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332" w:rsidRDefault="004C2B92">
      <w:pPr>
        <w:rPr>
          <w:lang w:val="en-US"/>
        </w:rPr>
      </w:pPr>
      <w:proofErr w:type="spellStart"/>
      <w:r>
        <w:t>Περιληψη</w:t>
      </w:r>
      <w:proofErr w:type="spellEnd"/>
      <w:r>
        <w:t xml:space="preserve"> </w:t>
      </w:r>
      <w:r>
        <w:rPr>
          <w:lang w:val="en-US"/>
        </w:rPr>
        <w:t>Ethical Use</w:t>
      </w:r>
    </w:p>
    <w:p w:rsidR="004C2B92" w:rsidRDefault="004C2B92">
      <w:pPr>
        <w:rPr>
          <w:lang w:val="en-US"/>
        </w:rPr>
      </w:pPr>
    </w:p>
    <w:p w:rsidR="004C2B92" w:rsidRPr="004C2B92" w:rsidRDefault="004C2B92" w:rsidP="004C2B92">
      <w:r w:rsidRPr="004C2B92">
        <w:t>Ακολουθεί η μετάφραση των βασικών σημείων και του πλαισίου ETHICAL από το έγγραφο που ανεβάσατε, στα Ελληνικά.</w:t>
      </w:r>
    </w:p>
    <w:p w:rsidR="004C2B92" w:rsidRPr="004C2B92" w:rsidRDefault="004C2B92" w:rsidP="004C2B92">
      <w:r w:rsidRPr="004C2B92">
        <w:pict>
          <v:rect id="_x0000_i1055" style="width:0;height:1.5pt" o:hralign="center" o:hrstd="t" o:hrnoshade="t" o:hr="t" fillcolor="gray" stroked="f"/>
        </w:pict>
      </w:r>
    </w:p>
    <w:p w:rsidR="004C2B92" w:rsidRPr="004C2B92" w:rsidRDefault="004C2B92" w:rsidP="004C2B92">
      <w:pPr>
        <w:rPr>
          <w:b/>
          <w:bCs/>
        </w:rPr>
      </w:pPr>
      <w:r w:rsidRPr="004C2B92">
        <w:rPr>
          <w:b/>
          <w:bCs/>
        </w:rPr>
        <w:t>Τίτλος: Πλοήγηση στις Ηθικές Προκλήσεις στην Έρευνα που Ενισχύεται από την Παραγωγική Τεχνητή Νοημοσύνη: Το Πλαίσιο ETHICAL για Υπεύθυνη Χρήση Παραγωγικής ΤΝ</w:t>
      </w:r>
    </w:p>
    <w:p w:rsidR="004C2B92" w:rsidRPr="004C2B92" w:rsidRDefault="004C2B92" w:rsidP="004C2B92">
      <w:r w:rsidRPr="004C2B92">
        <w:rPr>
          <w:b/>
          <w:bCs/>
        </w:rPr>
        <w:t>Συγγραφείς</w:t>
      </w:r>
      <w:r w:rsidRPr="004C2B92">
        <w:rPr>
          <w:b/>
          <w:bCs/>
          <w:lang w:val="en-US"/>
        </w:rPr>
        <w:t>:</w:t>
      </w:r>
      <w:r w:rsidRPr="004C2B92">
        <w:rPr>
          <w:lang w:val="en-US"/>
        </w:rPr>
        <w:t xml:space="preserve"> Douglas Eacersall, Lynette Pretorius, Ivan Smirnov, Erika Spray, Sam Illingworth, Ritesh Chugh, Sonja Strydom, Dianne Stratton-Maher, Jonathan Simmons, Isaac Jennings, Rian Roux, Ruth Kamrowski, Abigail Downie, Chee Ling Thong, &amp; Katharine A. Howell. </w:t>
      </w:r>
      <w:r w:rsidRPr="004C2B92">
        <w:rPr>
          <w:vertAlign w:val="superscript"/>
        </w:rPr>
        <w:t>1</w:t>
      </w:r>
    </w:p>
    <w:p w:rsidR="004C2B92" w:rsidRPr="004C2B92" w:rsidRDefault="004C2B92" w:rsidP="004C2B92">
      <w:r w:rsidRPr="004C2B92">
        <w:pict>
          <v:rect id="_x0000_i1056" style="width:0;height:1.5pt" o:hralign="center" o:hrstd="t" o:hrnoshade="t" o:hr="t" fillcolor="gray" stroked="f"/>
        </w:pict>
      </w:r>
    </w:p>
    <w:p w:rsidR="004C2B92" w:rsidRPr="004C2B92" w:rsidRDefault="004C2B92" w:rsidP="004C2B92">
      <w:pPr>
        <w:rPr>
          <w:b/>
          <w:bCs/>
        </w:rPr>
      </w:pPr>
      <w:r w:rsidRPr="004C2B92">
        <w:rPr>
          <w:b/>
          <w:bCs/>
        </w:rPr>
        <w:t>Περίληψη (</w:t>
      </w:r>
      <w:proofErr w:type="spellStart"/>
      <w:r w:rsidRPr="004C2B92">
        <w:rPr>
          <w:b/>
          <w:bCs/>
        </w:rPr>
        <w:t>Abstract</w:t>
      </w:r>
      <w:proofErr w:type="spellEnd"/>
      <w:r w:rsidRPr="004C2B92">
        <w:rPr>
          <w:b/>
          <w:bCs/>
        </w:rPr>
        <w:t>)</w:t>
      </w:r>
    </w:p>
    <w:p w:rsidR="004C2B92" w:rsidRPr="004C2B92" w:rsidRDefault="004C2B92" w:rsidP="004C2B92">
      <w:r w:rsidRPr="004C2B92">
        <w:t>Η ταχεία υιοθέτηση της παραγωγικής τεχνητής νοημοσύνης (</w:t>
      </w:r>
      <w:proofErr w:type="spellStart"/>
      <w:r w:rsidRPr="004C2B92">
        <w:t>GenAI</w:t>
      </w:r>
      <w:proofErr w:type="spellEnd"/>
      <w:r w:rsidRPr="004C2B92">
        <w:t xml:space="preserve">) στην έρευνα παρουσιάζει τόσο ευκαιρίες όσο και ηθικές προκλήσεις που πρέπει να </w:t>
      </w:r>
      <w:proofErr w:type="spellStart"/>
      <w:r w:rsidRPr="004C2B92">
        <w:t>πλοηγηθούν</w:t>
      </w:r>
      <w:proofErr w:type="spellEnd"/>
      <w:r w:rsidRPr="004C2B92">
        <w:t xml:space="preserve"> προσεκτικά2. Παρόλο που τα εργαλεία </w:t>
      </w:r>
      <w:proofErr w:type="spellStart"/>
      <w:r w:rsidRPr="004C2B92">
        <w:t>GenAI</w:t>
      </w:r>
      <w:proofErr w:type="spellEnd"/>
      <w:r w:rsidRPr="004C2B92">
        <w:t xml:space="preserve"> μπορούν να ενισχύσουν την ερευνητική αποδοτικότητα μέσω της αυτοματοποίησης εργασιών, η χρήση τους εγείρει ανησυχίες σχετικά με την ακρίβεια των δεδομένων, το απόρρητο, τη μεροληψία και την ερευνητική ακεραιότητα3.</w:t>
      </w:r>
    </w:p>
    <w:p w:rsidR="004C2B92" w:rsidRPr="004C2B92" w:rsidRDefault="004C2B92" w:rsidP="004C2B92">
      <w:r w:rsidRPr="004C2B92">
        <w:t xml:space="preserve">Το παρόν έγγραφο αναπτύσσει το πλαίσιο ETHICAL, έναν πρακτικό οδηγό για την υπεύθυνη χρήση της </w:t>
      </w:r>
      <w:proofErr w:type="spellStart"/>
      <w:r w:rsidRPr="004C2B92">
        <w:t>GenAI</w:t>
      </w:r>
      <w:proofErr w:type="spellEnd"/>
      <w:r w:rsidRPr="004C2B92">
        <w:t xml:space="preserve"> στην έρευνα4. Το πλαίσιο αποτελείται από επτά βασικές αρχές: «Εξέταση πολιτικών» (</w:t>
      </w:r>
      <w:proofErr w:type="spellStart"/>
      <w:r w:rsidRPr="004C2B92">
        <w:t>Examine</w:t>
      </w:r>
      <w:proofErr w:type="spellEnd"/>
      <w:r w:rsidRPr="004C2B92">
        <w:t>), «Σκέψη για τις κοινωνικές επιπτώσεις» (</w:t>
      </w:r>
      <w:proofErr w:type="spellStart"/>
      <w:r w:rsidRPr="004C2B92">
        <w:t>Think</w:t>
      </w:r>
      <w:proofErr w:type="spellEnd"/>
      <w:r w:rsidRPr="004C2B92">
        <w:t>), «Αξιοποίηση της κατανόησης της τεχνολογίας» (</w:t>
      </w:r>
      <w:proofErr w:type="spellStart"/>
      <w:r w:rsidRPr="004C2B92">
        <w:t>Harness</w:t>
      </w:r>
      <w:proofErr w:type="spellEnd"/>
      <w:r w:rsidRPr="004C2B92">
        <w:t>), «Υπόδειξη της χρήσης» (</w:t>
      </w:r>
      <w:proofErr w:type="spellStart"/>
      <w:r w:rsidRPr="004C2B92">
        <w:t>Indicate</w:t>
      </w:r>
      <w:proofErr w:type="spellEnd"/>
      <w:r w:rsidRPr="004C2B92">
        <w:t>), «Κριτική ενασχόληση με τα αποτελέσματα» (</w:t>
      </w:r>
      <w:proofErr w:type="spellStart"/>
      <w:r w:rsidRPr="004C2B92">
        <w:t>Critically</w:t>
      </w:r>
      <w:proofErr w:type="spellEnd"/>
      <w:r w:rsidRPr="004C2B92">
        <w:t xml:space="preserve"> </w:t>
      </w:r>
      <w:proofErr w:type="spellStart"/>
      <w:r w:rsidRPr="004C2B92">
        <w:t>engage</w:t>
      </w:r>
      <w:proofErr w:type="spellEnd"/>
      <w:r w:rsidRPr="004C2B92">
        <w:t>), «Πρόσβαση σε ασφαλείς εκδόσεις» (Access) και «Έλεγχος συμφωνιών χρήστη» (</w:t>
      </w:r>
      <w:proofErr w:type="spellStart"/>
      <w:r w:rsidRPr="004C2B92">
        <w:t>Look</w:t>
      </w:r>
      <w:proofErr w:type="spellEnd"/>
      <w:r w:rsidRPr="004C2B92">
        <w:t>)5.</w:t>
      </w:r>
    </w:p>
    <w:p w:rsidR="004C2B92" w:rsidRPr="004C2B92" w:rsidRDefault="004C2B92" w:rsidP="004C2B92">
      <w:r w:rsidRPr="004C2B92">
        <w:pict>
          <v:rect id="_x0000_i1057" style="width:0;height:1.5pt" o:hralign="center" o:hrstd="t" o:hrnoshade="t" o:hr="t" fillcolor="gray" stroked="f"/>
        </w:pict>
      </w:r>
    </w:p>
    <w:p w:rsidR="004C2B92" w:rsidRPr="004C2B92" w:rsidRDefault="004C2B92" w:rsidP="004C2B92">
      <w:pPr>
        <w:rPr>
          <w:b/>
          <w:bCs/>
        </w:rPr>
      </w:pPr>
      <w:r w:rsidRPr="004C2B92">
        <w:rPr>
          <w:b/>
          <w:bCs/>
        </w:rPr>
        <w:t>Εισαγωγή (</w:t>
      </w:r>
      <w:proofErr w:type="spellStart"/>
      <w:r w:rsidRPr="004C2B92">
        <w:rPr>
          <w:b/>
          <w:bCs/>
        </w:rPr>
        <w:t>Introduction</w:t>
      </w:r>
      <w:proofErr w:type="spellEnd"/>
      <w:r w:rsidRPr="004C2B92">
        <w:rPr>
          <w:b/>
          <w:bCs/>
        </w:rPr>
        <w:t>)</w:t>
      </w:r>
    </w:p>
    <w:p w:rsidR="004C2B92" w:rsidRPr="004C2B92" w:rsidRDefault="004C2B92" w:rsidP="004C2B92">
      <w:r w:rsidRPr="004C2B92">
        <w:t xml:space="preserve">Η επιρροή της </w:t>
      </w:r>
      <w:proofErr w:type="spellStart"/>
      <w:r w:rsidRPr="004C2B92">
        <w:t>GenAI</w:t>
      </w:r>
      <w:proofErr w:type="spellEnd"/>
      <w:r w:rsidRPr="004C2B92">
        <w:t xml:space="preserve"> μετασχηματίζει τις παραδοσιακές ερευνητικές μεθοδολογίες, προκαλώντας τόσο ενθουσιασμό όσο και έλεγχο σχετικά με τον ρόλο της στην ακαδημαϊκή ακεραιότητα6. Η </w:t>
      </w:r>
      <w:proofErr w:type="spellStart"/>
      <w:r w:rsidRPr="004C2B92">
        <w:t>GenAI</w:t>
      </w:r>
      <w:proofErr w:type="spellEnd"/>
      <w:r w:rsidRPr="004C2B92">
        <w:t xml:space="preserve"> μπορεί να βοηθήσει στη δημιουργία ιδεών, στον σχεδιασμό ερευνών, στην αναζήτηση βιβλιογραφίας, στην ανάλυση δεδομένων και στην ακαδημαϊκή γραφή 7.</w:t>
      </w:r>
    </w:p>
    <w:p w:rsidR="004C2B92" w:rsidRPr="004C2B92" w:rsidRDefault="004C2B92" w:rsidP="004C2B92">
      <w:r w:rsidRPr="004C2B92">
        <w:t>Ωστόσο, υπάρχουν σημαντικές προκλήσεις. Ένα μείζον ζήτημα είναι οι «παραισθήσεις» (</w:t>
      </w:r>
      <w:proofErr w:type="spellStart"/>
      <w:r w:rsidRPr="004C2B92">
        <w:t>hallucinations</w:t>
      </w:r>
      <w:proofErr w:type="spellEnd"/>
      <w:r w:rsidRPr="004C2B92">
        <w:t>), όπου τα εργαλεία παράγουν ανακριβές περιεχόμενο 8, και η φύση του «μαύρου κουτιού» (</w:t>
      </w:r>
      <w:proofErr w:type="spellStart"/>
      <w:r w:rsidRPr="004C2B92">
        <w:t>black</w:t>
      </w:r>
      <w:proofErr w:type="spellEnd"/>
      <w:r w:rsidRPr="004C2B92">
        <w:t xml:space="preserve"> </w:t>
      </w:r>
      <w:proofErr w:type="spellStart"/>
      <w:r w:rsidRPr="004C2B92">
        <w:t>box</w:t>
      </w:r>
      <w:proofErr w:type="spellEnd"/>
      <w:r w:rsidRPr="004C2B92">
        <w:t>) της ΤΝ που καθιστά δύσκολη την επαλήθευση της αξιοπιστίας των δεδομένων9. Επίσης, εγείρονται ζητήματα πνευματικών δικαιωμάτων, λογοκλοπής και κοινωνικών επιπτώσεων όπως η διαιώνιση προκαταλήψεων και το ψηφιακό χάσμα101010101010101010.</w:t>
      </w:r>
    </w:p>
    <w:p w:rsidR="004C2B92" w:rsidRPr="004C2B92" w:rsidRDefault="004C2B92" w:rsidP="004C2B92">
      <w:r w:rsidRPr="004C2B92">
        <w:pict>
          <v:rect id="_x0000_i1058" style="width:0;height:1.5pt" o:hralign="center" o:hrstd="t" o:hrnoshade="t" o:hr="t" fillcolor="gray" stroked="f"/>
        </w:pict>
      </w:r>
    </w:p>
    <w:p w:rsidR="004C2B92" w:rsidRPr="004C2B92" w:rsidRDefault="004C2B92" w:rsidP="004C2B92">
      <w:pPr>
        <w:rPr>
          <w:b/>
          <w:bCs/>
        </w:rPr>
      </w:pPr>
      <w:r w:rsidRPr="004C2B92">
        <w:rPr>
          <w:b/>
          <w:bCs/>
        </w:rPr>
        <w:lastRenderedPageBreak/>
        <w:t>Το Πλαίσιο ETHICAL (Ευρήματα και Συζήτηση)</w:t>
      </w:r>
    </w:p>
    <w:p w:rsidR="004C2B92" w:rsidRPr="004C2B92" w:rsidRDefault="004C2B92" w:rsidP="004C2B92">
      <w:r w:rsidRPr="004C2B92">
        <w:t xml:space="preserve">Το πλαίσιο προέκυψε από μια </w:t>
      </w:r>
      <w:proofErr w:type="spellStart"/>
      <w:r w:rsidRPr="004C2B92">
        <w:t>κονστρουκτιβιστική</w:t>
      </w:r>
      <w:proofErr w:type="spellEnd"/>
      <w:r w:rsidRPr="004C2B92">
        <w:t xml:space="preserve"> μελέτη περίπτωσης και αποτελείται από 7 θεματικές αρχές που σχηματίζουν το ακρωνύμιο </w:t>
      </w:r>
      <w:r w:rsidRPr="004C2B92">
        <w:rPr>
          <w:b/>
          <w:bCs/>
        </w:rPr>
        <w:t>ETHICAL</w:t>
      </w:r>
      <w:r w:rsidRPr="004C2B92">
        <w:rPr>
          <w:vertAlign w:val="superscript"/>
        </w:rPr>
        <w:t>11111111</w:t>
      </w:r>
      <w:r w:rsidRPr="004C2B92">
        <w:t>.</w:t>
      </w:r>
    </w:p>
    <w:p w:rsidR="004C2B92" w:rsidRPr="004C2B92" w:rsidRDefault="004C2B92" w:rsidP="004C2B92">
      <w:pPr>
        <w:rPr>
          <w:b/>
          <w:bCs/>
        </w:rPr>
      </w:pPr>
      <w:r w:rsidRPr="004C2B92">
        <w:rPr>
          <w:b/>
          <w:bCs/>
        </w:rPr>
        <w:t xml:space="preserve">E - </w:t>
      </w:r>
      <w:proofErr w:type="spellStart"/>
      <w:r w:rsidRPr="004C2B92">
        <w:rPr>
          <w:b/>
          <w:bCs/>
        </w:rPr>
        <w:t>Examine</w:t>
      </w:r>
      <w:proofErr w:type="spellEnd"/>
      <w:r w:rsidRPr="004C2B92">
        <w:rPr>
          <w:b/>
          <w:bCs/>
        </w:rPr>
        <w:t xml:space="preserve"> </w:t>
      </w:r>
      <w:proofErr w:type="spellStart"/>
      <w:r w:rsidRPr="004C2B92">
        <w:rPr>
          <w:b/>
          <w:bCs/>
        </w:rPr>
        <w:t>policies</w:t>
      </w:r>
      <w:proofErr w:type="spellEnd"/>
      <w:r w:rsidRPr="004C2B92">
        <w:rPr>
          <w:b/>
          <w:bCs/>
        </w:rPr>
        <w:t xml:space="preserve"> and </w:t>
      </w:r>
      <w:proofErr w:type="spellStart"/>
      <w:r w:rsidRPr="004C2B92">
        <w:rPr>
          <w:b/>
          <w:bCs/>
        </w:rPr>
        <w:t>guidelines</w:t>
      </w:r>
      <w:proofErr w:type="spellEnd"/>
      <w:r w:rsidRPr="004C2B92">
        <w:rPr>
          <w:b/>
          <w:bCs/>
        </w:rPr>
        <w:t xml:space="preserve"> (Εξέταση πολιτικών και κατευθυντήριων γραμμών)</w:t>
      </w:r>
    </w:p>
    <w:p w:rsidR="004C2B92" w:rsidRPr="004C2B92" w:rsidRDefault="004C2B92" w:rsidP="004C2B92">
      <w:r w:rsidRPr="004C2B92">
        <w:t xml:space="preserve">Είναι κρίσιμο να εξετάζονται προσεκτικά οι πολιτικές που σχετίζονται με το πλαίσιο του ερευνητή, ξεκινώντας από διεθνείς κανονισμούς (π.χ. ΕΕ, UNESCO) και καταλήγοντας σε εθνικά και τοπικά πρότυπα </w:t>
      </w:r>
      <w:r w:rsidRPr="004C2B92">
        <w:rPr>
          <w:vertAlign w:val="superscript"/>
        </w:rPr>
        <w:t>12</w:t>
      </w:r>
      <w:r w:rsidRPr="004C2B92">
        <w:t>. Οι ερευνητές πρέπει να κατανοούν πώς οι νόμοι περί προστασίας δεδομένων και πνευματικής ιδιοκτησίας εφαρμόζονται στη χρήση εργαλείων GenAI</w:t>
      </w:r>
      <w:r w:rsidRPr="004C2B92">
        <w:rPr>
          <w:vertAlign w:val="superscript"/>
        </w:rPr>
        <w:t>13</w:t>
      </w:r>
      <w:r w:rsidRPr="004C2B92">
        <w:t>. Επίσης, πρέπει να γνωρίζουν τις εσωτερικές πολιτικές των οργανισμών τους για να ευθυγραμμίζουν τις πρακτικές τους</w:t>
      </w:r>
      <w:r w:rsidRPr="004C2B92">
        <w:rPr>
          <w:vertAlign w:val="superscript"/>
        </w:rPr>
        <w:t>14</w:t>
      </w:r>
      <w:r w:rsidRPr="004C2B92">
        <w:t>.</w:t>
      </w:r>
    </w:p>
    <w:p w:rsidR="004C2B92" w:rsidRPr="004C2B92" w:rsidRDefault="004C2B92" w:rsidP="004C2B92">
      <w:pPr>
        <w:rPr>
          <w:b/>
          <w:bCs/>
        </w:rPr>
      </w:pPr>
      <w:r w:rsidRPr="004C2B92">
        <w:rPr>
          <w:b/>
          <w:bCs/>
        </w:rPr>
        <w:t xml:space="preserve">T - </w:t>
      </w:r>
      <w:proofErr w:type="spellStart"/>
      <w:r w:rsidRPr="004C2B92">
        <w:rPr>
          <w:b/>
          <w:bCs/>
        </w:rPr>
        <w:t>Think</w:t>
      </w:r>
      <w:proofErr w:type="spellEnd"/>
      <w:r w:rsidRPr="004C2B92">
        <w:rPr>
          <w:b/>
          <w:bCs/>
        </w:rPr>
        <w:t xml:space="preserve"> </w:t>
      </w:r>
      <w:proofErr w:type="spellStart"/>
      <w:r w:rsidRPr="004C2B92">
        <w:rPr>
          <w:b/>
          <w:bCs/>
        </w:rPr>
        <w:t>about</w:t>
      </w:r>
      <w:proofErr w:type="spellEnd"/>
      <w:r w:rsidRPr="004C2B92">
        <w:rPr>
          <w:b/>
          <w:bCs/>
        </w:rPr>
        <w:t xml:space="preserve"> the </w:t>
      </w:r>
      <w:proofErr w:type="spellStart"/>
      <w:r w:rsidRPr="004C2B92">
        <w:rPr>
          <w:b/>
          <w:bCs/>
        </w:rPr>
        <w:t>social</w:t>
      </w:r>
      <w:proofErr w:type="spellEnd"/>
      <w:r w:rsidRPr="004C2B92">
        <w:rPr>
          <w:b/>
          <w:bCs/>
        </w:rPr>
        <w:t xml:space="preserve"> </w:t>
      </w:r>
      <w:proofErr w:type="spellStart"/>
      <w:r w:rsidRPr="004C2B92">
        <w:rPr>
          <w:b/>
          <w:bCs/>
        </w:rPr>
        <w:t>impacts</w:t>
      </w:r>
      <w:proofErr w:type="spellEnd"/>
      <w:r w:rsidRPr="004C2B92">
        <w:rPr>
          <w:b/>
          <w:bCs/>
        </w:rPr>
        <w:t xml:space="preserve"> (Σκέψη σχετικά με τις κοινωνικές επιπτώσεις)</w:t>
      </w:r>
    </w:p>
    <w:p w:rsidR="004C2B92" w:rsidRPr="004C2B92" w:rsidRDefault="004C2B92" w:rsidP="004C2B92">
      <w:r w:rsidRPr="004C2B92">
        <w:t xml:space="preserve">Η ενσωμάτωση της </w:t>
      </w:r>
      <w:proofErr w:type="spellStart"/>
      <w:r w:rsidRPr="004C2B92">
        <w:t>GenAI</w:t>
      </w:r>
      <w:proofErr w:type="spellEnd"/>
      <w:r w:rsidRPr="004C2B92">
        <w:t xml:space="preserve"> απαιτεί κριτική εξέταση των ευρύτερων κοινωνικών συνεπειών, όπως η μεροληψία, η ισότητα και η περιβαλλοντική βιωσιμότητα </w:t>
      </w:r>
      <w:r w:rsidRPr="004C2B92">
        <w:rPr>
          <w:vertAlign w:val="superscript"/>
        </w:rPr>
        <w:t>15</w:t>
      </w:r>
      <w:r w:rsidRPr="004C2B92">
        <w:t>.</w:t>
      </w:r>
    </w:p>
    <w:p w:rsidR="004C2B92" w:rsidRPr="004C2B92" w:rsidRDefault="004C2B92" w:rsidP="004C2B92">
      <w:pPr>
        <w:numPr>
          <w:ilvl w:val="0"/>
          <w:numId w:val="1"/>
        </w:numPr>
      </w:pPr>
      <w:r w:rsidRPr="004C2B92">
        <w:rPr>
          <w:b/>
          <w:bCs/>
        </w:rPr>
        <w:t>Μεροληψία:</w:t>
      </w:r>
      <w:r w:rsidRPr="004C2B92">
        <w:t xml:space="preserve"> Τα μοντέλα μπορεί να διαιωνίσουν στερεότυπα ή να εισάγουν αδικίες στη λήψη αποφάσεων</w:t>
      </w:r>
      <w:r w:rsidRPr="004C2B92">
        <w:rPr>
          <w:vertAlign w:val="superscript"/>
        </w:rPr>
        <w:t>16</w:t>
      </w:r>
      <w:r w:rsidRPr="004C2B92">
        <w:t>.</w:t>
      </w:r>
    </w:p>
    <w:p w:rsidR="004C2B92" w:rsidRPr="004C2B92" w:rsidRDefault="004C2B92" w:rsidP="004C2B92">
      <w:pPr>
        <w:numPr>
          <w:ilvl w:val="0"/>
          <w:numId w:val="1"/>
        </w:numPr>
      </w:pPr>
      <w:r w:rsidRPr="004C2B92">
        <w:rPr>
          <w:b/>
          <w:bCs/>
        </w:rPr>
        <w:t>Ψηφιακό Χάσμα:</w:t>
      </w:r>
      <w:r w:rsidRPr="004C2B92">
        <w:t xml:space="preserve"> Η άνιση πρόσβαση σε εργαλεία ΤΝ μπορεί να περιθωριοποιήσει ερευνητές από λιγότερο προνομιούχα περιβάλλοντα</w:t>
      </w:r>
      <w:r w:rsidRPr="004C2B92">
        <w:rPr>
          <w:vertAlign w:val="superscript"/>
        </w:rPr>
        <w:t>17</w:t>
      </w:r>
      <w:r w:rsidRPr="004C2B92">
        <w:t>.</w:t>
      </w:r>
    </w:p>
    <w:p w:rsidR="004C2B92" w:rsidRPr="004C2B92" w:rsidRDefault="004C2B92" w:rsidP="004C2B92">
      <w:pPr>
        <w:numPr>
          <w:ilvl w:val="0"/>
          <w:numId w:val="1"/>
        </w:numPr>
      </w:pPr>
      <w:r w:rsidRPr="004C2B92">
        <w:t>Περιβάλλον: Η εκπαίδευση μεγάλων μοντέλων απαιτεί τεράστια κατανάλωση ενέργειας18.</w:t>
      </w:r>
    </w:p>
    <w:p w:rsidR="004C2B92" w:rsidRPr="004C2B92" w:rsidRDefault="004C2B92" w:rsidP="004C2B92">
      <w:r w:rsidRPr="004C2B92">
        <w:t>Ωστόσο, πρέπει να αναγνωριστούν και τα οφέλη, όπως η ενίσχυση της προσβασιμότητας για άτομα με αναπηρίες και η εξατομίκευση της μάθησης19191919.</w:t>
      </w:r>
    </w:p>
    <w:p w:rsidR="004C2B92" w:rsidRPr="004C2B92" w:rsidRDefault="004C2B92" w:rsidP="004C2B92">
      <w:pPr>
        <w:rPr>
          <w:b/>
          <w:bCs/>
        </w:rPr>
      </w:pPr>
      <w:r w:rsidRPr="004C2B92">
        <w:rPr>
          <w:b/>
          <w:bCs/>
        </w:rPr>
        <w:t xml:space="preserve">H - </w:t>
      </w:r>
      <w:proofErr w:type="spellStart"/>
      <w:r w:rsidRPr="004C2B92">
        <w:rPr>
          <w:b/>
          <w:bCs/>
        </w:rPr>
        <w:t>Harness</w:t>
      </w:r>
      <w:proofErr w:type="spellEnd"/>
      <w:r w:rsidRPr="004C2B92">
        <w:rPr>
          <w:b/>
          <w:bCs/>
        </w:rPr>
        <w:t xml:space="preserve"> </w:t>
      </w:r>
      <w:proofErr w:type="spellStart"/>
      <w:r w:rsidRPr="004C2B92">
        <w:rPr>
          <w:b/>
          <w:bCs/>
        </w:rPr>
        <w:t>understanding</w:t>
      </w:r>
      <w:proofErr w:type="spellEnd"/>
      <w:r w:rsidRPr="004C2B92">
        <w:rPr>
          <w:b/>
          <w:bCs/>
        </w:rPr>
        <w:t xml:space="preserve"> of the </w:t>
      </w:r>
      <w:proofErr w:type="spellStart"/>
      <w:r w:rsidRPr="004C2B92">
        <w:rPr>
          <w:b/>
          <w:bCs/>
        </w:rPr>
        <w:t>technology</w:t>
      </w:r>
      <w:proofErr w:type="spellEnd"/>
      <w:r w:rsidRPr="004C2B92">
        <w:rPr>
          <w:b/>
          <w:bCs/>
        </w:rPr>
        <w:t xml:space="preserve"> (Αξιοποίηση της κατανόησης της τεχνολογίας)</w:t>
      </w:r>
    </w:p>
    <w:p w:rsidR="004C2B92" w:rsidRPr="004C2B92" w:rsidRDefault="004C2B92" w:rsidP="004C2B92">
      <w:r w:rsidRPr="004C2B92">
        <w:t>Είναι απαραίτητο οι ερευνητές να κατανοούν πώς λειτουργούν τα συστήματα ΤΝ, καθώς και τις δυνατότητες και τους περιορισμούς τους</w:t>
      </w:r>
      <w:r w:rsidRPr="004C2B92">
        <w:rPr>
          <w:vertAlign w:val="superscript"/>
        </w:rPr>
        <w:t>20</w:t>
      </w:r>
      <w:r w:rsidRPr="004C2B92">
        <w:t>. Αυτό αποτελεί μέρος του "</w:t>
      </w:r>
      <w:proofErr w:type="spellStart"/>
      <w:r w:rsidRPr="004C2B92">
        <w:t>Γραμματισμού</w:t>
      </w:r>
      <w:proofErr w:type="spellEnd"/>
      <w:r w:rsidRPr="004C2B92">
        <w:t xml:space="preserve"> στην ΤΝ" (AI </w:t>
      </w:r>
      <w:proofErr w:type="spellStart"/>
      <w:r w:rsidRPr="004C2B92">
        <w:t>literacy</w:t>
      </w:r>
      <w:proofErr w:type="spellEnd"/>
      <w:r w:rsidRPr="004C2B92">
        <w:t>)</w:t>
      </w:r>
      <w:r w:rsidRPr="004C2B92">
        <w:rPr>
          <w:vertAlign w:val="superscript"/>
        </w:rPr>
        <w:t>21</w:t>
      </w:r>
      <w:r w:rsidRPr="004C2B92">
        <w:t xml:space="preserve">. Η κατανόηση των μηχανισμών βοηθά στην αξιολόγηση των ηθικών επιπτώσεων και διασφαλίζει ότι τα αποτελέσματα δεν οδηγούν ακούσια σε αρνητικές συνέπειες </w:t>
      </w:r>
      <w:r w:rsidRPr="004C2B92">
        <w:rPr>
          <w:vertAlign w:val="superscript"/>
        </w:rPr>
        <w:t>22</w:t>
      </w:r>
      <w:r w:rsidRPr="004C2B92">
        <w:t>.</w:t>
      </w:r>
    </w:p>
    <w:p w:rsidR="004C2B92" w:rsidRPr="004C2B92" w:rsidRDefault="004C2B92" w:rsidP="004C2B92">
      <w:pPr>
        <w:rPr>
          <w:b/>
          <w:bCs/>
        </w:rPr>
      </w:pPr>
      <w:r w:rsidRPr="004C2B92">
        <w:rPr>
          <w:b/>
          <w:bCs/>
        </w:rPr>
        <w:t xml:space="preserve">I - </w:t>
      </w:r>
      <w:proofErr w:type="spellStart"/>
      <w:r w:rsidRPr="004C2B92">
        <w:rPr>
          <w:b/>
          <w:bCs/>
        </w:rPr>
        <w:t>Indicate</w:t>
      </w:r>
      <w:proofErr w:type="spellEnd"/>
      <w:r w:rsidRPr="004C2B92">
        <w:rPr>
          <w:b/>
          <w:bCs/>
        </w:rPr>
        <w:t xml:space="preserve"> </w:t>
      </w:r>
      <w:proofErr w:type="spellStart"/>
      <w:r w:rsidRPr="004C2B92">
        <w:rPr>
          <w:b/>
          <w:bCs/>
        </w:rPr>
        <w:t>use</w:t>
      </w:r>
      <w:proofErr w:type="spellEnd"/>
      <w:r w:rsidRPr="004C2B92">
        <w:rPr>
          <w:b/>
          <w:bCs/>
        </w:rPr>
        <w:t xml:space="preserve"> (Υπόδειξη/Αναφορά της χρήσης)</w:t>
      </w:r>
    </w:p>
    <w:p w:rsidR="004C2B92" w:rsidRPr="004C2B92" w:rsidRDefault="004C2B92" w:rsidP="004C2B92">
      <w:r w:rsidRPr="004C2B92">
        <w:t xml:space="preserve">Οι ερευνητές πρέπει να δηλώνουν ξεκάθαρα πώς έχει χρησιμοποιηθεί η </w:t>
      </w:r>
      <w:proofErr w:type="spellStart"/>
      <w:r w:rsidRPr="004C2B92">
        <w:t>GenAI</w:t>
      </w:r>
      <w:proofErr w:type="spellEnd"/>
      <w:r w:rsidRPr="004C2B92">
        <w:t xml:space="preserve"> στην εργασία τους</w:t>
      </w:r>
      <w:r w:rsidRPr="004C2B92">
        <w:rPr>
          <w:vertAlign w:val="superscript"/>
        </w:rPr>
        <w:t>23</w:t>
      </w:r>
      <w:r w:rsidRPr="004C2B92">
        <w:t>. Η διαφάνεια είναι κρίσιμη για την απόδοση της συγγραφικής ιδιότητας (</w:t>
      </w:r>
      <w:proofErr w:type="spellStart"/>
      <w:r w:rsidRPr="004C2B92">
        <w:t>authorship</w:t>
      </w:r>
      <w:proofErr w:type="spellEnd"/>
      <w:r w:rsidRPr="004C2B92">
        <w:t xml:space="preserve">), την αποφυγή προβλημάτων πνευματικών δικαιωμάτων και την ενίσχυση της εμπιστοσύνης </w:t>
      </w:r>
      <w:r w:rsidRPr="004C2B92">
        <w:rPr>
          <w:vertAlign w:val="superscript"/>
        </w:rPr>
        <w:t>24</w:t>
      </w:r>
      <w:r w:rsidRPr="004C2B92">
        <w:t>. Οι συγγραφείς ενθαρρύνονται να τεκμηριώνουν ποια εργαλεία χρησιμοποιήθηκαν, πώς και σε ποιο βαθμό</w:t>
      </w:r>
      <w:r w:rsidRPr="004C2B92">
        <w:rPr>
          <w:vertAlign w:val="superscript"/>
        </w:rPr>
        <w:t>25</w:t>
      </w:r>
      <w:r w:rsidRPr="004C2B92">
        <w:t>.</w:t>
      </w:r>
    </w:p>
    <w:p w:rsidR="004C2B92" w:rsidRPr="004C2B92" w:rsidRDefault="004C2B92" w:rsidP="004C2B92">
      <w:pPr>
        <w:rPr>
          <w:b/>
          <w:bCs/>
        </w:rPr>
      </w:pPr>
      <w:r w:rsidRPr="004C2B92">
        <w:rPr>
          <w:b/>
          <w:bCs/>
        </w:rPr>
        <w:t xml:space="preserve">C - </w:t>
      </w:r>
      <w:proofErr w:type="spellStart"/>
      <w:r w:rsidRPr="004C2B92">
        <w:rPr>
          <w:b/>
          <w:bCs/>
        </w:rPr>
        <w:t>Critically</w:t>
      </w:r>
      <w:proofErr w:type="spellEnd"/>
      <w:r w:rsidRPr="004C2B92">
        <w:rPr>
          <w:b/>
          <w:bCs/>
        </w:rPr>
        <w:t xml:space="preserve"> </w:t>
      </w:r>
      <w:proofErr w:type="spellStart"/>
      <w:r w:rsidRPr="004C2B92">
        <w:rPr>
          <w:b/>
          <w:bCs/>
        </w:rPr>
        <w:t>engage</w:t>
      </w:r>
      <w:proofErr w:type="spellEnd"/>
      <w:r w:rsidRPr="004C2B92">
        <w:rPr>
          <w:b/>
          <w:bCs/>
        </w:rPr>
        <w:t xml:space="preserve"> with </w:t>
      </w:r>
      <w:proofErr w:type="spellStart"/>
      <w:r w:rsidRPr="004C2B92">
        <w:rPr>
          <w:b/>
          <w:bCs/>
        </w:rPr>
        <w:t>outputs</w:t>
      </w:r>
      <w:proofErr w:type="spellEnd"/>
      <w:r w:rsidRPr="004C2B92">
        <w:rPr>
          <w:b/>
          <w:bCs/>
        </w:rPr>
        <w:t xml:space="preserve"> (Κριτική ενασχόληση με τα αποτελέσματα)</w:t>
      </w:r>
    </w:p>
    <w:p w:rsidR="004C2B92" w:rsidRPr="004C2B92" w:rsidRDefault="004C2B92" w:rsidP="004C2B92">
      <w:r w:rsidRPr="004C2B92">
        <w:t>Η ευθύνη για την ακρίβεια και την ηθική των ερευνητικών αποτελεσμάτων ανήκει στον ερευνητή, όχι στην πλατφόρμα</w:t>
      </w:r>
      <w:r w:rsidRPr="004C2B92">
        <w:rPr>
          <w:vertAlign w:val="superscript"/>
        </w:rPr>
        <w:t>26</w:t>
      </w:r>
      <w:r w:rsidRPr="004C2B92">
        <w:t>. Τα μοντέλα ΤΝ μπορεί να παράγουν ανακριβή ή μεροληπτικά αποτελέσματα</w:t>
      </w:r>
      <w:r w:rsidRPr="004C2B92">
        <w:rPr>
          <w:vertAlign w:val="superscript"/>
        </w:rPr>
        <w:t>27</w:t>
      </w:r>
      <w:r w:rsidRPr="004C2B92">
        <w:t xml:space="preserve">. Η κριτική ενασχόληση περιλαμβάνει τον ενεργό έλεγχο των παραγόμενων αποτελεσμάτων ώστε να διασφαλιστεί ότι αντιστοιχούν στα διαθέσιμα </w:t>
      </w:r>
      <w:r w:rsidRPr="004C2B92">
        <w:lastRenderedPageBreak/>
        <w:t>στοιχεία και είναι συνεκτικά</w:t>
      </w:r>
      <w:r w:rsidRPr="004C2B92">
        <w:rPr>
          <w:vertAlign w:val="superscript"/>
        </w:rPr>
        <w:t>28</w:t>
      </w:r>
      <w:r w:rsidRPr="004C2B92">
        <w:t>. Ο ερευνητής πρέπει να διατηρεί τον έλεγχο της ποιότητας και της κατεύθυνσης της εργασίας του</w:t>
      </w:r>
      <w:r w:rsidRPr="004C2B92">
        <w:rPr>
          <w:vertAlign w:val="superscript"/>
        </w:rPr>
        <w:t>29</w:t>
      </w:r>
      <w:r w:rsidRPr="004C2B92">
        <w:t>.</w:t>
      </w:r>
    </w:p>
    <w:p w:rsidR="004C2B92" w:rsidRPr="004C2B92" w:rsidRDefault="004C2B92" w:rsidP="004C2B92">
      <w:pPr>
        <w:rPr>
          <w:b/>
          <w:bCs/>
          <w:lang w:val="en-US"/>
        </w:rPr>
      </w:pPr>
      <w:r w:rsidRPr="004C2B92">
        <w:rPr>
          <w:b/>
          <w:bCs/>
          <w:lang w:val="en-US"/>
        </w:rPr>
        <w:t>A - Access secure versions (</w:t>
      </w:r>
      <w:r w:rsidRPr="004C2B92">
        <w:rPr>
          <w:b/>
          <w:bCs/>
        </w:rPr>
        <w:t>Πρόσβαση</w:t>
      </w:r>
      <w:r w:rsidRPr="004C2B92">
        <w:rPr>
          <w:b/>
          <w:bCs/>
          <w:lang w:val="en-US"/>
        </w:rPr>
        <w:t xml:space="preserve"> </w:t>
      </w:r>
      <w:r w:rsidRPr="004C2B92">
        <w:rPr>
          <w:b/>
          <w:bCs/>
        </w:rPr>
        <w:t>σε</w:t>
      </w:r>
      <w:r w:rsidRPr="004C2B92">
        <w:rPr>
          <w:b/>
          <w:bCs/>
          <w:lang w:val="en-US"/>
        </w:rPr>
        <w:t xml:space="preserve"> </w:t>
      </w:r>
      <w:r w:rsidRPr="004C2B92">
        <w:rPr>
          <w:b/>
          <w:bCs/>
        </w:rPr>
        <w:t>ασφαλείς</w:t>
      </w:r>
      <w:r w:rsidRPr="004C2B92">
        <w:rPr>
          <w:b/>
          <w:bCs/>
          <w:lang w:val="en-US"/>
        </w:rPr>
        <w:t xml:space="preserve"> </w:t>
      </w:r>
      <w:r w:rsidRPr="004C2B92">
        <w:rPr>
          <w:b/>
          <w:bCs/>
        </w:rPr>
        <w:t>εκδόσεις</w:t>
      </w:r>
      <w:r w:rsidRPr="004C2B92">
        <w:rPr>
          <w:b/>
          <w:bCs/>
          <w:lang w:val="en-US"/>
        </w:rPr>
        <w:t>)</w:t>
      </w:r>
    </w:p>
    <w:p w:rsidR="004C2B92" w:rsidRPr="004C2B92" w:rsidRDefault="004C2B92" w:rsidP="004C2B92">
      <w:r w:rsidRPr="004C2B92">
        <w:t xml:space="preserve">Η χρήση </w:t>
      </w:r>
      <w:proofErr w:type="spellStart"/>
      <w:r w:rsidRPr="004C2B92">
        <w:t>GenAI</w:t>
      </w:r>
      <w:proofErr w:type="spellEnd"/>
      <w:r w:rsidRPr="004C2B92">
        <w:t xml:space="preserve"> ενέχει κινδύνους για το απόρρητο και την ασφάλεια των δεδομένων</w:t>
      </w:r>
      <w:r w:rsidRPr="004C2B92">
        <w:rPr>
          <w:vertAlign w:val="superscript"/>
        </w:rPr>
        <w:t>30</w:t>
      </w:r>
      <w:r w:rsidRPr="004C2B92">
        <w:t>. Οι ερευνητές πρέπει να αξιολογούν την ασφάλεια των εργαλείων που επιλέγουν</w:t>
      </w:r>
      <w:r w:rsidRPr="004C2B92">
        <w:rPr>
          <w:vertAlign w:val="superscript"/>
        </w:rPr>
        <w:t>31</w:t>
      </w:r>
      <w:r w:rsidRPr="004C2B92">
        <w:t>. Πολλά ιδρύματα προσφέρουν συνδρομές σε ασφαλέστερες εκδόσεις εργαλείων (</w:t>
      </w:r>
      <w:proofErr w:type="spellStart"/>
      <w:r w:rsidRPr="004C2B92">
        <w:t>paid</w:t>
      </w:r>
      <w:proofErr w:type="spellEnd"/>
      <w:r w:rsidRPr="004C2B92">
        <w:t xml:space="preserve"> </w:t>
      </w:r>
      <w:proofErr w:type="spellStart"/>
      <w:r w:rsidRPr="004C2B92">
        <w:t>versions</w:t>
      </w:r>
      <w:proofErr w:type="spellEnd"/>
      <w:r w:rsidRPr="004C2B92">
        <w:t xml:space="preserve">) που παρέχουν υψηλότερα επίπεδα προστασίας σε σχέση με τις δωρεάν εκδόσεις </w:t>
      </w:r>
      <w:r w:rsidRPr="004C2B92">
        <w:rPr>
          <w:vertAlign w:val="superscript"/>
        </w:rPr>
        <w:t>32</w:t>
      </w:r>
      <w:r w:rsidRPr="004C2B92">
        <w:t>. Πρέπει να δίνεται μεγάλη προσοχή ώστε να μην αποκαλύπτονται ευαίσθητα προσωπικά ή εμπιστευτικά δεδομένα</w:t>
      </w:r>
      <w:r w:rsidRPr="004C2B92">
        <w:rPr>
          <w:vertAlign w:val="superscript"/>
        </w:rPr>
        <w:t>33</w:t>
      </w:r>
      <w:r w:rsidRPr="004C2B92">
        <w:t>.</w:t>
      </w:r>
    </w:p>
    <w:p w:rsidR="004C2B92" w:rsidRPr="004C2B92" w:rsidRDefault="004C2B92" w:rsidP="004C2B92">
      <w:pPr>
        <w:rPr>
          <w:b/>
          <w:bCs/>
          <w:lang w:val="en-US"/>
        </w:rPr>
      </w:pPr>
      <w:r w:rsidRPr="004C2B92">
        <w:rPr>
          <w:b/>
          <w:bCs/>
          <w:lang w:val="en-US"/>
        </w:rPr>
        <w:t>L - Look at user agreements (</w:t>
      </w:r>
      <w:r w:rsidRPr="004C2B92">
        <w:rPr>
          <w:b/>
          <w:bCs/>
        </w:rPr>
        <w:t>Έλεγχος</w:t>
      </w:r>
      <w:r w:rsidRPr="004C2B92">
        <w:rPr>
          <w:b/>
          <w:bCs/>
          <w:lang w:val="en-US"/>
        </w:rPr>
        <w:t xml:space="preserve"> </w:t>
      </w:r>
      <w:r w:rsidRPr="004C2B92">
        <w:rPr>
          <w:b/>
          <w:bCs/>
        </w:rPr>
        <w:t>συμφωνιών</w:t>
      </w:r>
      <w:r w:rsidRPr="004C2B92">
        <w:rPr>
          <w:b/>
          <w:bCs/>
          <w:lang w:val="en-US"/>
        </w:rPr>
        <w:t xml:space="preserve"> </w:t>
      </w:r>
      <w:r w:rsidRPr="004C2B92">
        <w:rPr>
          <w:b/>
          <w:bCs/>
        </w:rPr>
        <w:t>χρήστη</w:t>
      </w:r>
      <w:r w:rsidRPr="004C2B92">
        <w:rPr>
          <w:b/>
          <w:bCs/>
          <w:lang w:val="en-US"/>
        </w:rPr>
        <w:t>)</w:t>
      </w:r>
    </w:p>
    <w:p w:rsidR="004C2B92" w:rsidRPr="004C2B92" w:rsidRDefault="004C2B92" w:rsidP="004C2B92">
      <w:r w:rsidRPr="004C2B92">
        <w:t>Είναι απαραίτητο οι ερευνητές να διαβάζουν προσεκτικά τους όρους χρήσης</w:t>
      </w:r>
      <w:r w:rsidRPr="004C2B92">
        <w:rPr>
          <w:vertAlign w:val="superscript"/>
        </w:rPr>
        <w:t>34</w:t>
      </w:r>
      <w:r w:rsidRPr="004C2B92">
        <w:t>. Αυτά τα έγγραφα καθορίζουν ποιος κατέχει τα δεδομένα εισόδου και εξόδου (</w:t>
      </w:r>
      <w:proofErr w:type="spellStart"/>
      <w:r w:rsidRPr="004C2B92">
        <w:t>input</w:t>
      </w:r>
      <w:proofErr w:type="spellEnd"/>
      <w:r w:rsidRPr="004C2B92">
        <w:t>/</w:t>
      </w:r>
      <w:proofErr w:type="spellStart"/>
      <w:r w:rsidRPr="004C2B92">
        <w:t>output</w:t>
      </w:r>
      <w:proofErr w:type="spellEnd"/>
      <w:r w:rsidRPr="004C2B92">
        <w:t xml:space="preserve"> </w:t>
      </w:r>
      <w:proofErr w:type="spellStart"/>
      <w:r w:rsidRPr="004C2B92">
        <w:t>ownership</w:t>
      </w:r>
      <w:proofErr w:type="spellEnd"/>
      <w:r w:rsidRPr="004C2B92">
        <w:t xml:space="preserve">), κάτι που επηρεάζει τα πνευματικά δικαιώματα </w:t>
      </w:r>
      <w:r w:rsidRPr="004C2B92">
        <w:rPr>
          <w:vertAlign w:val="superscript"/>
        </w:rPr>
        <w:t>35</w:t>
      </w:r>
      <w:r w:rsidRPr="004C2B92">
        <w:t>. Επίσης, ορισμένες συμφωνίες επιτρέπουν τη χρήση των δεδομένων του χρήστη για την εκπαίδευση των μοντέλων, γεγονός που αυξάνει τις ανησυχίες για το απόρρητο</w:t>
      </w:r>
      <w:r w:rsidRPr="004C2B92">
        <w:rPr>
          <w:vertAlign w:val="superscript"/>
        </w:rPr>
        <w:t>36</w:t>
      </w:r>
      <w:r w:rsidRPr="004C2B92">
        <w:t>. Οι ερευνητές πρέπει να ελέγχουν τακτικά τους όρους, καθώς αυτοί μπορεί να αλλάξουν</w:t>
      </w:r>
      <w:r w:rsidRPr="004C2B92">
        <w:rPr>
          <w:vertAlign w:val="superscript"/>
        </w:rPr>
        <w:t>37</w:t>
      </w:r>
      <w:r w:rsidRPr="004C2B92">
        <w:t>.</w:t>
      </w:r>
    </w:p>
    <w:p w:rsidR="004C2B92" w:rsidRPr="004C2B92" w:rsidRDefault="004C2B92" w:rsidP="004C2B92">
      <w:r w:rsidRPr="004C2B92">
        <w:pict>
          <v:rect id="_x0000_i1059" style="width:0;height:1.5pt" o:hralign="center" o:hrstd="t" o:hrnoshade="t" o:hr="t" fillcolor="gray" stroked="f"/>
        </w:pict>
      </w:r>
    </w:p>
    <w:p w:rsidR="004C2B92" w:rsidRPr="004C2B92" w:rsidRDefault="004C2B92" w:rsidP="004C2B92">
      <w:pPr>
        <w:rPr>
          <w:b/>
          <w:bCs/>
        </w:rPr>
      </w:pPr>
      <w:r w:rsidRPr="004C2B92">
        <w:rPr>
          <w:b/>
          <w:bCs/>
        </w:rPr>
        <w:t>Συμπέρασμα (</w:t>
      </w:r>
      <w:proofErr w:type="spellStart"/>
      <w:r w:rsidRPr="004C2B92">
        <w:rPr>
          <w:b/>
          <w:bCs/>
        </w:rPr>
        <w:t>Conclusion</w:t>
      </w:r>
      <w:proofErr w:type="spellEnd"/>
      <w:r w:rsidRPr="004C2B92">
        <w:rPr>
          <w:b/>
          <w:bCs/>
        </w:rPr>
        <w:t>)</w:t>
      </w:r>
    </w:p>
    <w:p w:rsidR="004C2B92" w:rsidRPr="004C2B92" w:rsidRDefault="004C2B92" w:rsidP="004C2B92">
      <w:r w:rsidRPr="004C2B92">
        <w:t xml:space="preserve">Το πλαίσιο ETHICAL αποτελεί έναν θεμελιώδη πόρο για τους ερευνητές, προχωρώντας πέρα από την απλή επίγνωση προς την πρακτική δράση </w:t>
      </w:r>
      <w:r w:rsidRPr="004C2B92">
        <w:rPr>
          <w:vertAlign w:val="superscript"/>
        </w:rPr>
        <w:t>38</w:t>
      </w:r>
      <w:r w:rsidRPr="004C2B92">
        <w:t>. Κάθε συνιστώσα του πλαισίου αποτελεί κάλεσμα για δράση: οι ερευνητές καλούνται να Εξετάζουν, να Σκέφτονται, να Αξιοποιούν, να Υποδεικνύουν, να Εμπλέκονται Κριτικά, να έχουν Πρόσβαση με ασφάλεια και να Ελέγχουν τις πτυχές χρήσης της GenAI</w:t>
      </w:r>
      <w:r w:rsidRPr="004C2B92">
        <w:rPr>
          <w:vertAlign w:val="superscript"/>
        </w:rPr>
        <w:t>39</w:t>
      </w:r>
      <w:r w:rsidRPr="004C2B92">
        <w:t>. Η τήρηση αυτού του πλαισίου συμβάλλει στη διαφάνεια, τον περιορισμό των κινδύνων και την υπεράσπιση της κοινωνικής ευθύνης στην ακαδημαϊκή κοινότητα</w:t>
      </w:r>
      <w:r w:rsidRPr="004C2B92">
        <w:rPr>
          <w:vertAlign w:val="superscript"/>
        </w:rPr>
        <w:t>40</w:t>
      </w:r>
      <w:r w:rsidRPr="004C2B92">
        <w:t>.</w:t>
      </w:r>
    </w:p>
    <w:p w:rsidR="004C2B92" w:rsidRPr="004C2B92" w:rsidRDefault="004C2B92">
      <w:bookmarkStart w:id="0" w:name="_GoBack"/>
      <w:bookmarkEnd w:id="0"/>
    </w:p>
    <w:sectPr w:rsidR="004C2B92" w:rsidRPr="004C2B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C1136"/>
    <w:multiLevelType w:val="multilevel"/>
    <w:tmpl w:val="F3F0E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B92"/>
    <w:rsid w:val="000B3332"/>
    <w:rsid w:val="004C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C7AD7"/>
  <w15:chartTrackingRefBased/>
  <w15:docId w15:val="{BC911C46-14EE-4149-80E9-75D0037E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41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1031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1</cp:revision>
  <dcterms:created xsi:type="dcterms:W3CDTF">2025-11-25T17:22:00Z</dcterms:created>
  <dcterms:modified xsi:type="dcterms:W3CDTF">2025-11-25T17:22:00Z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59297c47-fbef-4ef2-b2c2-284c545bb36f</vt:lpwstr>
  </property>
</Properties>
</file>