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30" w:rsidRPr="00A74130" w:rsidRDefault="00A74130" w:rsidP="00A74130">
      <w:pPr>
        <w:rPr>
          <w:rFonts w:ascii="Times New Roman" w:hAnsi="Times New Roman" w:cs="Times New Roman"/>
          <w:b/>
          <w:sz w:val="32"/>
          <w:szCs w:val="32"/>
        </w:rPr>
      </w:pPr>
      <w:r w:rsidRPr="00A74130">
        <w:rPr>
          <w:rFonts w:ascii="Times New Roman" w:hAnsi="Times New Roman" w:cs="Times New Roman"/>
          <w:b/>
          <w:sz w:val="32"/>
          <w:szCs w:val="32"/>
        </w:rPr>
        <w:t>Είναι έγκυρ</w:t>
      </w:r>
      <w:r w:rsidRPr="00A74130">
        <w:rPr>
          <w:rFonts w:ascii="Times New Roman" w:hAnsi="Times New Roman" w:cs="Times New Roman"/>
          <w:b/>
          <w:sz w:val="32"/>
          <w:szCs w:val="32"/>
        </w:rPr>
        <w:t>α</w:t>
      </w:r>
      <w:r w:rsidRPr="00A74130">
        <w:rPr>
          <w:rFonts w:ascii="Times New Roman" w:hAnsi="Times New Roman" w:cs="Times New Roman"/>
          <w:b/>
          <w:sz w:val="32"/>
          <w:szCs w:val="32"/>
        </w:rPr>
        <w:t xml:space="preserve"> ή άκυρ</w:t>
      </w:r>
      <w:r w:rsidRPr="00A74130">
        <w:rPr>
          <w:rFonts w:ascii="Times New Roman" w:hAnsi="Times New Roman" w:cs="Times New Roman"/>
          <w:b/>
          <w:sz w:val="32"/>
          <w:szCs w:val="32"/>
        </w:rPr>
        <w:t>α</w:t>
      </w:r>
      <w:r w:rsidRPr="00A74130">
        <w:rPr>
          <w:rFonts w:ascii="Times New Roman" w:hAnsi="Times New Roman" w:cs="Times New Roman"/>
          <w:b/>
          <w:sz w:val="32"/>
          <w:szCs w:val="32"/>
        </w:rPr>
        <w:t xml:space="preserve"> τ</w:t>
      </w:r>
      <w:r w:rsidRPr="00A74130">
        <w:rPr>
          <w:rFonts w:ascii="Times New Roman" w:hAnsi="Times New Roman" w:cs="Times New Roman"/>
          <w:b/>
          <w:sz w:val="32"/>
          <w:szCs w:val="32"/>
        </w:rPr>
        <w:t>α</w:t>
      </w:r>
      <w:r w:rsidRPr="00A7413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παρακάτω επιχειρήματα; </w:t>
      </w:r>
    </w:p>
    <w:tbl>
      <w:tblPr>
        <w:tblStyle w:val="a3"/>
        <w:tblW w:w="0" w:type="auto"/>
        <w:tblInd w:w="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280"/>
      </w:tblGrid>
      <w:tr w:rsidR="00A74130" w:rsidRPr="00352BC1" w:rsidTr="00843AD9">
        <w:tc>
          <w:tcPr>
            <w:tcW w:w="1440" w:type="dxa"/>
            <w:vMerge w:val="restart"/>
            <w:vAlign w:val="center"/>
          </w:tcPr>
          <w:p w:rsidR="00A74130" w:rsidRPr="00352BC1" w:rsidRDefault="00A74130" w:rsidP="00A74130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52BC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Ε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  <w:t>1</w:t>
            </w:r>
            <w:r w:rsidRPr="00352BC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5280" w:type="dxa"/>
            <w:vAlign w:val="center"/>
          </w:tcPr>
          <w:p w:rsidR="00A74130" w:rsidRPr="00352BC1" w:rsidRDefault="00A74130" w:rsidP="00843A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p→q</m:t>
              </m:r>
            </m:oMath>
            <w:r w:rsidRPr="00352BC1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 xml:space="preserve">          (¬q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)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∨r</m:t>
              </m:r>
            </m:oMath>
          </w:p>
        </w:tc>
      </w:tr>
      <w:tr w:rsidR="00A74130" w:rsidRPr="00352BC1" w:rsidTr="00843AD9">
        <w:tc>
          <w:tcPr>
            <w:tcW w:w="1440" w:type="dxa"/>
            <w:vMerge/>
          </w:tcPr>
          <w:p w:rsidR="00A74130" w:rsidRPr="00352BC1" w:rsidRDefault="00A74130" w:rsidP="00843AD9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280" w:type="dxa"/>
            <w:vAlign w:val="center"/>
          </w:tcPr>
          <w:p w:rsidR="00A74130" w:rsidRPr="00352BC1" w:rsidRDefault="00A74130" w:rsidP="00843A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p→r</m:t>
                </m:r>
              </m:oMath>
            </m:oMathPara>
          </w:p>
        </w:tc>
      </w:tr>
    </w:tbl>
    <w:p w:rsidR="002C7D10" w:rsidRDefault="002C7D10"/>
    <w:p w:rsidR="00A74130" w:rsidRPr="006D6C20" w:rsidRDefault="00A74130" w:rsidP="00A74130">
      <w:pPr>
        <w:tabs>
          <w:tab w:val="center" w:pos="4366"/>
        </w:tabs>
        <w:spacing w:line="360" w:lineRule="auto"/>
        <w:ind w:left="426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74130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Ε</w:t>
      </w:r>
      <w:r w:rsidRPr="00A74130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2</w:t>
      </w:r>
      <w:r w:rsidRPr="00A74130">
        <w:rPr>
          <w:rFonts w:ascii="Times New Roman" w:eastAsiaTheme="minorEastAsia" w:hAnsi="Times New Roman" w:cs="Times New Roman"/>
          <w:b/>
          <w:sz w:val="32"/>
          <w:szCs w:val="32"/>
        </w:rPr>
        <w:t>: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6D6C20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¬</m:t>
        </m:r>
      </m:oMath>
      <w:r w:rsidRPr="006D6C2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31A6" wp14:editId="418C6D4B">
                <wp:simplePos x="0" y="0"/>
                <wp:positionH relativeFrom="column">
                  <wp:posOffset>1699895</wp:posOffset>
                </wp:positionH>
                <wp:positionV relativeFrom="paragraph">
                  <wp:posOffset>244475</wp:posOffset>
                </wp:positionV>
                <wp:extent cx="2714625" cy="9525"/>
                <wp:effectExtent l="0" t="0" r="28575" b="28575"/>
                <wp:wrapNone/>
                <wp:docPr id="5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14625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B495C" id="Ευθεία γραμμή σύνδεσης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9.25pt" to="347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" strokecolor="windowText" strokeweight="1.25pt">
                <o:lock v:ext="edit" shapetype="f"/>
              </v:line>
            </w:pict>
          </mc:Fallback>
        </mc:AlternateConten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∨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→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,  ¬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p∨q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</w:p>
    <w:p w:rsidR="00A74130" w:rsidRPr="00E472F5" w:rsidRDefault="00A74130" w:rsidP="00A74130">
      <w:pPr>
        <w:spacing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bookmarkStart w:id="0" w:name="_GoBack"/>
      <w:bookmarkEnd w:id="0"/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¬r</m:t>
          </m:r>
        </m:oMath>
      </m:oMathPara>
    </w:p>
    <w:p w:rsidR="00A74130" w:rsidRDefault="00A74130"/>
    <w:sectPr w:rsidR="00A741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A0B75"/>
    <w:multiLevelType w:val="hybridMultilevel"/>
    <w:tmpl w:val="C3C6351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30"/>
    <w:rsid w:val="002C7D10"/>
    <w:rsid w:val="00A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97E9D-2ED5-412C-958D-3B876B4D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2022-03-18T09:56:00Z</dcterms:created>
  <dcterms:modified xsi:type="dcterms:W3CDTF">2022-03-18T09:59:00Z</dcterms:modified>
</cp:coreProperties>
</file>