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0F" w:rsidRDefault="007B590F" w:rsidP="003B5966">
      <w:pPr>
        <w:spacing w:after="0" w:line="240" w:lineRule="auto"/>
        <w:jc w:val="both"/>
        <w:rPr>
          <w:b/>
          <w:sz w:val="24"/>
          <w:szCs w:val="24"/>
        </w:rPr>
      </w:pPr>
      <w:bookmarkStart w:id="0" w:name="_GoBack"/>
      <w:bookmarkEnd w:id="0"/>
      <w:r>
        <w:rPr>
          <w:b/>
          <w:sz w:val="24"/>
          <w:szCs w:val="24"/>
        </w:rPr>
        <w:t>ΥΠΟΔΕΙΓΜΑ ΕΡΩΤΗΣΕΩΝ ΕΞΕΤΑΣΗΣ</w:t>
      </w:r>
    </w:p>
    <w:p w:rsidR="007B590F" w:rsidRDefault="007B590F" w:rsidP="003B5966">
      <w:pPr>
        <w:spacing w:after="0" w:line="240" w:lineRule="auto"/>
        <w:jc w:val="both"/>
        <w:rPr>
          <w:b/>
          <w:sz w:val="24"/>
          <w:szCs w:val="24"/>
        </w:rPr>
      </w:pPr>
    </w:p>
    <w:p w:rsidR="003B5966" w:rsidRPr="003B5966" w:rsidRDefault="003B5966"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3B5966">
        <w:rPr>
          <w:rFonts w:ascii="Times New Roman" w:hAnsi="Times New Roman" w:cs="Times New Roman"/>
          <w:b/>
          <w:sz w:val="24"/>
          <w:szCs w:val="24"/>
        </w:rPr>
        <w:t>. Σχετικά με το πλαίσιο εργασίας μέσα σε ένα νοσοκομείο τι από τα παρακάτω δεν ισχύει:</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οργανωτική δομή είναι το νοσοκομείο, β) ο φυσικοθεραπευτής, ο νοσηλευτής, ο ιατρός κτλ. είναι δουλειές (</w:t>
      </w:r>
      <w:r w:rsidRPr="003B5966">
        <w:rPr>
          <w:rFonts w:ascii="Times New Roman" w:hAnsi="Times New Roman" w:cs="Times New Roman"/>
          <w:sz w:val="24"/>
          <w:szCs w:val="24"/>
          <w:lang w:val="en-US"/>
        </w:rPr>
        <w:t>jobs</w:t>
      </w:r>
      <w:r w:rsidRPr="003B5966">
        <w:rPr>
          <w:rFonts w:ascii="Times New Roman" w:hAnsi="Times New Roman" w:cs="Times New Roman"/>
          <w:sz w:val="24"/>
          <w:szCs w:val="24"/>
        </w:rPr>
        <w:t>) που εκτελούνται μέσα στην συγκεκριμένη οργανωτική δομή, γ) η συλλογή των παραπεμπτικών, η θεραπεία των ασθενών και η γραπτή αναφορά για την παρέμβαση που έγινε αποτελούν παραδείγματα εργασιών (</w:t>
      </w:r>
      <w:r w:rsidRPr="003B5966">
        <w:rPr>
          <w:rFonts w:ascii="Times New Roman" w:hAnsi="Times New Roman" w:cs="Times New Roman"/>
          <w:sz w:val="24"/>
          <w:szCs w:val="24"/>
          <w:lang w:val="en-US"/>
        </w:rPr>
        <w:t>tasks</w:t>
      </w:r>
      <w:r w:rsidRPr="003B5966">
        <w:rPr>
          <w:rFonts w:ascii="Times New Roman" w:hAnsi="Times New Roman" w:cs="Times New Roman"/>
          <w:sz w:val="24"/>
          <w:szCs w:val="24"/>
        </w:rPr>
        <w:t>) που περιλαμβάνονται στο επάγγελμα του φυσικοθεραπευτή δ) Η κάθε εργασία (</w:t>
      </w:r>
      <w:r w:rsidRPr="003B5966">
        <w:rPr>
          <w:rFonts w:ascii="Times New Roman" w:hAnsi="Times New Roman" w:cs="Times New Roman"/>
          <w:sz w:val="24"/>
          <w:szCs w:val="24"/>
          <w:lang w:val="en-US"/>
        </w:rPr>
        <w:t>task</w:t>
      </w:r>
      <w:r w:rsidRPr="003B5966">
        <w:rPr>
          <w:rFonts w:ascii="Times New Roman" w:hAnsi="Times New Roman" w:cs="Times New Roman"/>
          <w:sz w:val="24"/>
          <w:szCs w:val="24"/>
        </w:rPr>
        <w:t>) του φυσικοθεραπευτή αποτελείται από επιμέρους δραστηριότητες (</w:t>
      </w:r>
      <w:r w:rsidRPr="003B5966">
        <w:rPr>
          <w:rFonts w:ascii="Times New Roman" w:hAnsi="Times New Roman" w:cs="Times New Roman"/>
          <w:sz w:val="24"/>
          <w:szCs w:val="24"/>
          <w:lang w:val="en-US"/>
        </w:rPr>
        <w:t>activities</w:t>
      </w:r>
      <w:r w:rsidRPr="003B5966">
        <w:rPr>
          <w:rFonts w:ascii="Times New Roman" w:hAnsi="Times New Roman" w:cs="Times New Roman"/>
          <w:sz w:val="24"/>
          <w:szCs w:val="24"/>
        </w:rPr>
        <w:t>) ε) ισχύουν όλα τα παραπάνω</w:t>
      </w:r>
    </w:p>
    <w:p w:rsidR="003B5966" w:rsidRPr="003B5966" w:rsidRDefault="003B5966" w:rsidP="003B5966">
      <w:pPr>
        <w:spacing w:after="0" w:line="240" w:lineRule="auto"/>
        <w:jc w:val="both"/>
        <w:rPr>
          <w:rFonts w:ascii="Times New Roman" w:hAnsi="Times New Roman" w:cs="Times New Roman"/>
          <w:b/>
          <w:sz w:val="24"/>
          <w:szCs w:val="24"/>
        </w:rPr>
      </w:pPr>
    </w:p>
    <w:p w:rsidR="000F402B" w:rsidRPr="003B5966" w:rsidRDefault="000F402B" w:rsidP="000F40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3B5966">
        <w:rPr>
          <w:rFonts w:ascii="Times New Roman" w:hAnsi="Times New Roman" w:cs="Times New Roman"/>
          <w:b/>
          <w:sz w:val="24"/>
          <w:szCs w:val="24"/>
        </w:rPr>
        <w:t>. Ποια από τις παρακάτω πηγές ανθρωπομετρικών στοιχείων δίνει πληροφορίες για το μήκος διάφορων τμημάτων του σώματος αναλογικά με το ύψος του σώματος:</w:t>
      </w:r>
    </w:p>
    <w:p w:rsidR="000F402B" w:rsidRPr="003B5966" w:rsidRDefault="000F402B" w:rsidP="000F402B">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χάρτες καταγραφής, β) μέθοδος φόρμουλας γ) ανθρωπομετρικοί πίνακες δ) όλα τα παραπάνω, ε) κανένα από τα παραπάνω</w:t>
      </w:r>
    </w:p>
    <w:p w:rsidR="000F402B" w:rsidRDefault="000F402B" w:rsidP="003B5966">
      <w:pPr>
        <w:spacing w:after="0" w:line="240" w:lineRule="auto"/>
        <w:jc w:val="both"/>
        <w:rPr>
          <w:rFonts w:ascii="Times New Roman" w:hAnsi="Times New Roman" w:cs="Times New Roman"/>
          <w:b/>
          <w:sz w:val="24"/>
          <w:szCs w:val="24"/>
        </w:rPr>
      </w:pPr>
    </w:p>
    <w:p w:rsidR="000F402B" w:rsidRDefault="000F402B" w:rsidP="003B5966">
      <w:pPr>
        <w:spacing w:after="0" w:line="240" w:lineRule="auto"/>
        <w:jc w:val="both"/>
        <w:rPr>
          <w:rFonts w:ascii="Times New Roman" w:hAnsi="Times New Roman" w:cs="Times New Roman"/>
          <w:b/>
          <w:sz w:val="24"/>
          <w:szCs w:val="24"/>
        </w:rPr>
      </w:pPr>
    </w:p>
    <w:p w:rsidR="003B5966" w:rsidRPr="003B5966" w:rsidRDefault="000F402B"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3B5966" w:rsidRPr="003B5966">
        <w:rPr>
          <w:rFonts w:ascii="Times New Roman" w:hAnsi="Times New Roman" w:cs="Times New Roman"/>
          <w:b/>
          <w:sz w:val="24"/>
          <w:szCs w:val="24"/>
        </w:rPr>
        <w:t>. Έχουμε τις ακόλουθες δύο δηλώσεις σχετικά με τον σχεδιασμό προϊόντων και εξοπλισμού.</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Οι ελάχιστες διαστάσεις του χώρου καθορίζονται από τα σωματομετρικά χαρακτηριστικά του οριακά αποδεκτού χρήστη με τις μεγαλύτερες διαστάσεις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Η μέγιστη αποδεκτή ροπή καθορίζεται από την δύναμη του οριακά αποδεκτού μέλους του πληθυσμού με την ελάχιστη δύναμη</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3B5966">
        <w:rPr>
          <w:rFonts w:ascii="Times New Roman" w:hAnsi="Times New Roman" w:cs="Times New Roman"/>
          <w:b/>
          <w:sz w:val="24"/>
          <w:szCs w:val="24"/>
        </w:rPr>
        <w:t>. Ποια από τα παρακάτω χαρακτηριστικά της εργασίας οδηγούν στην επιλογή όρθιας θέσης: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sz w:val="24"/>
          <w:szCs w:val="24"/>
        </w:rPr>
        <w:t>α) ανάγκη μετακίνησης, β) ελαφριά εργασία γ) μη διαθέσιμος χώρος για τα πόδια δ) το α και το β, ε) το α και το γ, στ) το β και το γ, ζ) όλα τα παραπάνω</w:t>
      </w:r>
    </w:p>
    <w:p w:rsidR="003B5966" w:rsidRPr="003B5966" w:rsidRDefault="003B5966" w:rsidP="003B5966">
      <w:pPr>
        <w:spacing w:after="0" w:line="240" w:lineRule="auto"/>
        <w:jc w:val="both"/>
        <w:rPr>
          <w:rFonts w:ascii="Times New Roman" w:hAnsi="Times New Roman" w:cs="Times New Roman"/>
          <w:b/>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3B5966">
        <w:rPr>
          <w:rFonts w:ascii="Times New Roman" w:hAnsi="Times New Roman" w:cs="Times New Roman"/>
          <w:b/>
          <w:sz w:val="24"/>
          <w:szCs w:val="24"/>
        </w:rPr>
        <w:t>.Έχουμε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Στις περιπτώσεις που χρησιμοποιείται υποπόδιο προτείνεται να είναι μπάρα και όχι επικλινές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Κατά την καθιστή θέση εργασίας όταν ο εργαζόμενος δουλεύει σε μία επιφάνεια εκτελώντας εργασίες διαβάσματος και γραψίματος, η κλίση της επιφάνειας προτείνεται να είναι περίπου 45</w:t>
      </w:r>
      <w:r w:rsidRPr="003B5966">
        <w:rPr>
          <w:rFonts w:ascii="Times New Roman" w:hAnsi="Times New Roman" w:cs="Times New Roman"/>
          <w:b/>
          <w:sz w:val="24"/>
          <w:szCs w:val="24"/>
          <w:vertAlign w:val="superscript"/>
        </w:rPr>
        <w:t>ο</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rPr>
          <w:rFonts w:ascii="Times New Roman" w:hAnsi="Times New Roman" w:cs="Times New Roman"/>
          <w:b/>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Η όρθια θέση εργασίας είναι καταλληλότερη της καθιστής όταν υπάρχουν συχνές ανάγκες μετακίνησης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lastRenderedPageBreak/>
        <w:t>Δήλωση 2: Κατά την όρθια θέση εργασίας όταν ο εργαζόμενος δουλεύει σε μία επιφάνεια εκτελώντας αποκλειστικά εργασίες διαβάσματος, η κλίση της επιφάνειας προτείνεται να είναι περίπου 45</w:t>
      </w:r>
      <w:r w:rsidRPr="003B5966">
        <w:rPr>
          <w:rFonts w:ascii="Times New Roman" w:hAnsi="Times New Roman" w:cs="Times New Roman"/>
          <w:b/>
          <w:sz w:val="24"/>
          <w:szCs w:val="24"/>
          <w:vertAlign w:val="superscript"/>
        </w:rPr>
        <w:t>ο</w:t>
      </w:r>
      <w:r w:rsidRPr="003B5966">
        <w:rPr>
          <w:rFonts w:ascii="Times New Roman" w:hAnsi="Times New Roman" w:cs="Times New Roman"/>
          <w:b/>
          <w:sz w:val="24"/>
          <w:szCs w:val="24"/>
        </w:rPr>
        <w:t>.</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rPr>
          <w:rFonts w:ascii="Times New Roman" w:hAnsi="Times New Roman" w:cs="Times New Roman"/>
          <w:b/>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Pr="003B5966">
        <w:rPr>
          <w:rFonts w:ascii="Times New Roman" w:hAnsi="Times New Roman" w:cs="Times New Roman"/>
          <w:b/>
          <w:sz w:val="24"/>
          <w:szCs w:val="24"/>
        </w:rPr>
        <w:t>. Το ύψος του επιπέδου εργασίας προτείνεται να είναι 0-30 εκ κάτω από το ύψος του αγκώνα όταν η εκτελούμενη εργασία απαιτεί:</w:t>
      </w:r>
    </w:p>
    <w:p w:rsid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συχνή χρήση ματιών και χεριών, β) σπάνια χρήση χεριών και ματιών, γ) συχνή χρήση ματιών και σπάνια χρήση χεριών, δ) σπάνια χρήση ματιών και συχνή χρήση χεριών</w:t>
      </w:r>
    </w:p>
    <w:p w:rsidR="00F94BBE" w:rsidRDefault="00F94BBE" w:rsidP="003B5966">
      <w:pPr>
        <w:spacing w:after="0" w:line="240" w:lineRule="auto"/>
        <w:jc w:val="both"/>
        <w:rPr>
          <w:rFonts w:ascii="Times New Roman" w:hAnsi="Times New Roman" w:cs="Times New Roman"/>
          <w:sz w:val="24"/>
          <w:szCs w:val="24"/>
        </w:rPr>
      </w:pPr>
    </w:p>
    <w:p w:rsidR="00F94BBE" w:rsidRPr="003B5966" w:rsidRDefault="00F94BBE" w:rsidP="00F94B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3B5966">
        <w:rPr>
          <w:rFonts w:ascii="Times New Roman" w:hAnsi="Times New Roman" w:cs="Times New Roman"/>
          <w:b/>
          <w:sz w:val="24"/>
          <w:szCs w:val="24"/>
        </w:rPr>
        <w:t>. Ποια από τις παρακάτω δεν είναι κατάλληλη εργονομική συμβουλή για την άρση βαρών</w:t>
      </w:r>
    </w:p>
    <w:p w:rsidR="00F94BBE" w:rsidRDefault="00F94BBE" w:rsidP="00F94BBE">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Σήκωμα με τα δύο χέρια εφόσον είναι εφικτό, β) Ύπαρξη λαβών ή ανοιγμάτων για τα χέρια στο φορτίο, γ) Το φορτίο να βρίσκεται κοντά στο σώμα, δ) Η άρση του φορτίου να ξεκινά από το έδαφος, ε) αποφυγή στροφής του κορμού, στ) όλες οι παραπάνω είναι σωστές εργονομικές συμβουλές</w:t>
      </w:r>
    </w:p>
    <w:p w:rsidR="00F94BBE" w:rsidRPr="003B5966" w:rsidRDefault="00F94BBE"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pPr>
    </w:p>
    <w:p w:rsidR="003B5966" w:rsidRPr="003B5966" w:rsidRDefault="00F94BBE"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3B5966"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Σε εργασίες που απαιτούν ακρίβεια στους χειρισμούς η επιφάνεια εργασίας πρέπει να βρίσκεται πιο χαμηλά σε σχέση με εργασίες που απαιτούν δύναμη</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Για τις συχνότερα πραγματοποιούμενες εργασίες, τα σχετιζόμενα αντικείμενα θα πρέπει να βρίσκονται σε απόσταση το πολύ 50 εκ. (περίπου) από τον χρήστη.</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pPr>
    </w:p>
    <w:p w:rsidR="003B5966" w:rsidRPr="003B5966" w:rsidRDefault="00F94BBE"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3B5966"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Τα υψηλά σκαμπό που χρησιμοποιούνται στην όρθια θέση εργασίας δεν είναι κατάλληλα για εργασίες που απαιτούν υψηλές δυνάμεις και όταν στο πάτωμα δεν υπάρχει επαρκής τριβή</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Κατά την χρήση εργαλείων με τα χέρια θα πρέπει να φροντίζουμε όσο το δυνατόν να παραμένει ο καρπός σε ουδέτερη θέση.</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Όταν σπρώχνουμε ένα φορτίο, η ασκούμενη δύναμη δεν πρέπει να υπερβαίνει τα 200 Ν.</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Όσο περισσότερη ώρα σπρώχνουμε ένα φορτίο τόσο μικρότερη είναι η μέγιστη επιτρεπτή δύναμη που μπορούμε να ασκούμε.</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Η οθόνη ενός υπολογιστή προτείνεται να τοποθετείται έτσι ώστε το πλευρικό της τμήμα να κοιτά προς το παράθυρο (εάν υπάρχει)</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Όταν το ποντίκι (</w:t>
      </w:r>
      <w:r w:rsidRPr="003B5966">
        <w:rPr>
          <w:rFonts w:ascii="Times New Roman" w:hAnsi="Times New Roman" w:cs="Times New Roman"/>
          <w:b/>
          <w:sz w:val="24"/>
          <w:szCs w:val="24"/>
          <w:lang w:val="en-US"/>
        </w:rPr>
        <w:t>mouse</w:t>
      </w:r>
      <w:r w:rsidRPr="003B5966">
        <w:rPr>
          <w:rFonts w:ascii="Times New Roman" w:hAnsi="Times New Roman" w:cs="Times New Roman"/>
          <w:b/>
          <w:sz w:val="24"/>
          <w:szCs w:val="24"/>
        </w:rPr>
        <w:t>) ενός υπολογιστή δεν χρησιμοποιείται για μεγάλο χρονικό διάστημα το χέρι προτείνεται να απομακρύνεται από αυτό.</w:t>
      </w:r>
    </w:p>
    <w:p w:rsid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Pr="003B5966">
        <w:rPr>
          <w:rFonts w:ascii="Times New Roman" w:hAnsi="Times New Roman" w:cs="Times New Roman"/>
          <w:b/>
          <w:sz w:val="24"/>
          <w:szCs w:val="24"/>
        </w:rPr>
        <w:t>. Ποιος από τους παρακάτω ανήκει στους περιβαλλοντολογικούς παράγοντες κινδύνου στην εργασία:</w:t>
      </w:r>
    </w:p>
    <w:p w:rsid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η δύναμη, β) η ταχύτητα εκτέλεσης, γ) ο χρόνος ανάπαυσης, δ) η οργάνωση της εργασίας, ε) η διαχείριση ανθρώπινων πόρων, στ) ακτινοβολίες ζ) κανείς από τους παραπάνω</w:t>
      </w:r>
    </w:p>
    <w:p w:rsidR="00F94BBE" w:rsidRDefault="00F94BBE" w:rsidP="003B5966">
      <w:pPr>
        <w:spacing w:after="0" w:line="240" w:lineRule="auto"/>
        <w:jc w:val="both"/>
        <w:rPr>
          <w:rFonts w:ascii="Times New Roman" w:hAnsi="Times New Roman" w:cs="Times New Roman"/>
          <w:sz w:val="24"/>
          <w:szCs w:val="24"/>
        </w:rPr>
      </w:pPr>
    </w:p>
    <w:p w:rsidR="00F94BBE" w:rsidRPr="003B5966" w:rsidRDefault="00F94BBE" w:rsidP="00F94BBE">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1</w:t>
      </w:r>
      <w:r>
        <w:rPr>
          <w:rFonts w:ascii="Times New Roman" w:hAnsi="Times New Roman" w:cs="Times New Roman"/>
          <w:b/>
          <w:sz w:val="24"/>
          <w:szCs w:val="24"/>
        </w:rPr>
        <w:t>4</w:t>
      </w:r>
      <w:r w:rsidRPr="003B5966">
        <w:rPr>
          <w:rFonts w:ascii="Times New Roman" w:hAnsi="Times New Roman" w:cs="Times New Roman"/>
          <w:b/>
          <w:sz w:val="24"/>
          <w:szCs w:val="24"/>
        </w:rPr>
        <w:t>.Ποιος είναι ο κύριος κλάδος της εργονομίας που ασχολείται με διανοητικές διαδικασίες όπως η αντίληψη και η μνήμη:</w:t>
      </w:r>
    </w:p>
    <w:p w:rsidR="00F94BBE" w:rsidRPr="003B5966" w:rsidRDefault="00F94BBE" w:rsidP="00F94BBE">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η φυσική εργονομία, β) η γνωστική εργονομία, γ) και οι δύο, δ) καμία από τις δύο</w:t>
      </w:r>
    </w:p>
    <w:p w:rsidR="00F94BBE" w:rsidRDefault="00F94BBE"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pPr>
    </w:p>
    <w:p w:rsidR="003B5966" w:rsidRPr="003B5966" w:rsidRDefault="00F94BBE"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3B5966"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Το πιο δυσμενές κλίμα σε έναν χώρο θεωρείται το θερμό και υγρό</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Το μεγάλο πάχος ένδυσης οδηγεί σε μείωση της θερμικής μόνωσης</w:t>
      </w:r>
    </w:p>
    <w:p w:rsid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pPr>
    </w:p>
    <w:p w:rsidR="003B5966" w:rsidRPr="003B5966" w:rsidRDefault="00F94BBE"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3B5966" w:rsidRPr="003B5966">
        <w:rPr>
          <w:rFonts w:ascii="Times New Roman" w:hAnsi="Times New Roman" w:cs="Times New Roman"/>
          <w:b/>
          <w:sz w:val="24"/>
          <w:szCs w:val="24"/>
        </w:rPr>
        <w:t>. Η ανθρωπομετρία που καθορίζει αποστάσεις πρόσβασης ή διαστάσεις χώρου, όταν το ανθρώπινο σώμα εκτελεί ορισμένα εργασιακά καθήκοντα σε συγκεκριμένες αποστάσεις, περιοχές ή περιορισμένους χώρους ονομάζεται:</w:t>
      </w:r>
    </w:p>
    <w:p w:rsidR="00F7094D"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στατική ανθρωπομετρία, β) δυναμική ανθρωπομετρία, γ) κινηματική ανθρωπομετρία, δ) χωρική ανθρωπομετρία, ε) εργασιακή ανθρωπομετρία, στ) τίποτα από τα παραπάνω</w:t>
      </w:r>
    </w:p>
    <w:p w:rsidR="003B5966" w:rsidRDefault="003B5966" w:rsidP="003B5966">
      <w:pPr>
        <w:spacing w:after="0" w:line="240" w:lineRule="auto"/>
        <w:jc w:val="both"/>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Pr="003B5966">
        <w:rPr>
          <w:rFonts w:ascii="Times New Roman" w:hAnsi="Times New Roman" w:cs="Times New Roman"/>
          <w:b/>
          <w:sz w:val="24"/>
          <w:szCs w:val="24"/>
        </w:rPr>
        <w:t>. Έχουμε τις ακόλουθες δύο δηλώσεις.</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1: Η λαμπρότητα του περιβάλλοντος πρέπει να είναι μεγαλύτερη από την λαμπρότητα του προς παρατήρηση ή χρήση αντικειμένου</w:t>
      </w:r>
    </w:p>
    <w:p w:rsidR="003B5966" w:rsidRPr="003B5966" w:rsidRDefault="003B5966" w:rsidP="003B5966">
      <w:pPr>
        <w:spacing w:after="0" w:line="240" w:lineRule="auto"/>
        <w:jc w:val="both"/>
        <w:rPr>
          <w:rFonts w:ascii="Times New Roman" w:hAnsi="Times New Roman" w:cs="Times New Roman"/>
          <w:b/>
          <w:sz w:val="24"/>
          <w:szCs w:val="24"/>
        </w:rPr>
      </w:pPr>
      <w:r w:rsidRPr="003B5966">
        <w:rPr>
          <w:rFonts w:ascii="Times New Roman" w:hAnsi="Times New Roman" w:cs="Times New Roman"/>
          <w:b/>
          <w:sz w:val="24"/>
          <w:szCs w:val="24"/>
        </w:rPr>
        <w:t>Δήλωση 2: Το λευκό χρώμα έχει σχετικά μεγάλο συντελεστή ανάκλασης και αυτός είναι ένας λόγος που προτιμάται για τον χρωματισμό μίας οροφής</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Και οι δύο δηλώσεις είναι σωστές, β) Η δήλωση 1 είναι σωστή και η δήλωση 2 λάθος, γ) Η δήλωση 1 είναι λάθος και η δήλωση 2 σωστή, δ) Και οι δύο δηλώσεις είναι λάθος</w:t>
      </w:r>
    </w:p>
    <w:p w:rsidR="003B5966" w:rsidRPr="003B5966" w:rsidRDefault="003B5966" w:rsidP="003B5966">
      <w:pPr>
        <w:spacing w:after="0" w:line="240" w:lineRule="auto"/>
        <w:jc w:val="both"/>
        <w:rPr>
          <w:rFonts w:ascii="Times New Roman" w:hAnsi="Times New Roman" w:cs="Times New Roman"/>
          <w:b/>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Pr="003B5966">
        <w:rPr>
          <w:rFonts w:ascii="Times New Roman" w:hAnsi="Times New Roman" w:cs="Times New Roman"/>
          <w:b/>
          <w:sz w:val="24"/>
          <w:szCs w:val="24"/>
        </w:rPr>
        <w:t>. Αν θερμοκρασία και η υγρασία του περιβάλλοντος είναι τέτοιες που να οδηγούν κάτω από την ζώνη ευφορίας (άνεσης) τι μπορούμε να κάνουμε με την ταχύτητα του αέρα προκειμένου να επαναφέρουμε το κλίμα στην ζώνη άνεσης:</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να την αυξήσουμε, β) να την μειώσουμε, γ) να τη διατηρήσουμε σταθερή, δ) η ταχύτητα του αέρα δεν επηρεάζει το κλίμα</w:t>
      </w:r>
    </w:p>
    <w:p w:rsidR="003B5966" w:rsidRPr="003B5966" w:rsidRDefault="003B5966"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Pr="003B5966">
        <w:rPr>
          <w:rFonts w:ascii="Times New Roman" w:hAnsi="Times New Roman" w:cs="Times New Roman"/>
          <w:b/>
          <w:sz w:val="24"/>
          <w:szCs w:val="24"/>
        </w:rPr>
        <w:t>. Ποια από τις παρακάτω προτάσεις σχετικά με τους θορύβους είναι λάθος:</w:t>
      </w:r>
    </w:p>
    <w:p w:rsidR="003B5966" w:rsidRP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 xml:space="preserve">α) συνήθως αποφεύγουμε θορύβους &lt; 30 </w:t>
      </w:r>
      <w:r w:rsidRPr="003B5966">
        <w:rPr>
          <w:rFonts w:ascii="Times New Roman" w:hAnsi="Times New Roman" w:cs="Times New Roman"/>
          <w:sz w:val="24"/>
          <w:szCs w:val="24"/>
          <w:lang w:val="en-US"/>
        </w:rPr>
        <w:t>dB</w:t>
      </w:r>
      <w:r w:rsidRPr="003B5966">
        <w:rPr>
          <w:rFonts w:ascii="Times New Roman" w:hAnsi="Times New Roman" w:cs="Times New Roman"/>
          <w:sz w:val="24"/>
          <w:szCs w:val="24"/>
        </w:rPr>
        <w:t xml:space="preserve">, β) συνήθως αποφεύγουμε θορύβους &gt; 80 </w:t>
      </w:r>
      <w:r w:rsidRPr="003B5966">
        <w:rPr>
          <w:rFonts w:ascii="Times New Roman" w:hAnsi="Times New Roman" w:cs="Times New Roman"/>
          <w:sz w:val="24"/>
          <w:szCs w:val="24"/>
          <w:lang w:val="en-US"/>
        </w:rPr>
        <w:t>dB</w:t>
      </w:r>
      <w:r w:rsidRPr="003B5966">
        <w:rPr>
          <w:rFonts w:ascii="Times New Roman" w:hAnsi="Times New Roman" w:cs="Times New Roman"/>
          <w:sz w:val="24"/>
          <w:szCs w:val="24"/>
        </w:rPr>
        <w:t xml:space="preserve">, γ) όσο μεγαλύτερη είναι η ένταση ενός θορύβου τόσο λιγότερο χρόνο επιτρέπεται να βρισκόμαστε σε αυτόν, δ) όταν βρισκόμαστε σε δύο πηγές θορύβου των 60 </w:t>
      </w:r>
      <w:r w:rsidRPr="003B5966">
        <w:rPr>
          <w:rFonts w:ascii="Times New Roman" w:hAnsi="Times New Roman" w:cs="Times New Roman"/>
          <w:sz w:val="24"/>
          <w:szCs w:val="24"/>
          <w:lang w:val="en-US"/>
        </w:rPr>
        <w:t>dB</w:t>
      </w:r>
      <w:r w:rsidRPr="003B5966">
        <w:rPr>
          <w:rFonts w:ascii="Times New Roman" w:hAnsi="Times New Roman" w:cs="Times New Roman"/>
          <w:sz w:val="24"/>
          <w:szCs w:val="24"/>
        </w:rPr>
        <w:t xml:space="preserve">, </w:t>
      </w:r>
      <w:r w:rsidRPr="003B5966">
        <w:rPr>
          <w:rFonts w:ascii="Times New Roman" w:hAnsi="Times New Roman" w:cs="Times New Roman"/>
          <w:sz w:val="24"/>
          <w:szCs w:val="24"/>
          <w:lang w:val="en-US"/>
        </w:rPr>
        <w:t>o</w:t>
      </w:r>
      <w:r w:rsidRPr="003B5966">
        <w:rPr>
          <w:rFonts w:ascii="Times New Roman" w:hAnsi="Times New Roman" w:cs="Times New Roman"/>
          <w:sz w:val="24"/>
          <w:szCs w:val="24"/>
        </w:rPr>
        <w:t xml:space="preserve"> συνολικός θόρυβος που δεχόμαστε δεν είναι 60 </w:t>
      </w:r>
      <w:r w:rsidRPr="003B5966">
        <w:rPr>
          <w:rFonts w:ascii="Times New Roman" w:hAnsi="Times New Roman" w:cs="Times New Roman"/>
          <w:sz w:val="24"/>
          <w:szCs w:val="24"/>
          <w:lang w:val="en-US"/>
        </w:rPr>
        <w:t>dB</w:t>
      </w:r>
      <w:r w:rsidRPr="003B5966">
        <w:rPr>
          <w:rFonts w:ascii="Times New Roman" w:hAnsi="Times New Roman" w:cs="Times New Roman"/>
          <w:sz w:val="24"/>
          <w:szCs w:val="24"/>
        </w:rPr>
        <w:t xml:space="preserve"> αλλά 120 </w:t>
      </w:r>
      <w:r w:rsidRPr="003B5966">
        <w:rPr>
          <w:rFonts w:ascii="Times New Roman" w:hAnsi="Times New Roman" w:cs="Times New Roman"/>
          <w:sz w:val="24"/>
          <w:szCs w:val="24"/>
          <w:lang w:val="en-US"/>
        </w:rPr>
        <w:t>d</w:t>
      </w:r>
      <w:r w:rsidRPr="003B5966">
        <w:rPr>
          <w:rFonts w:ascii="Times New Roman" w:hAnsi="Times New Roman" w:cs="Times New Roman"/>
          <w:sz w:val="24"/>
          <w:szCs w:val="24"/>
        </w:rPr>
        <w:t>Β, ε) καμία πρόταση δεν είναι λάθος</w:t>
      </w:r>
    </w:p>
    <w:p w:rsidR="003B5966" w:rsidRPr="003B5966" w:rsidRDefault="003B5966" w:rsidP="003B5966">
      <w:pPr>
        <w:spacing w:after="0" w:line="240" w:lineRule="auto"/>
        <w:jc w:val="both"/>
        <w:rPr>
          <w:rFonts w:ascii="Times New Roman" w:hAnsi="Times New Roman" w:cs="Times New Roman"/>
          <w:sz w:val="24"/>
          <w:szCs w:val="24"/>
        </w:rPr>
      </w:pPr>
    </w:p>
    <w:p w:rsidR="003B5966" w:rsidRPr="003B5966" w:rsidRDefault="003B5966" w:rsidP="003B59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Pr="003B5966">
        <w:rPr>
          <w:rFonts w:ascii="Times New Roman" w:hAnsi="Times New Roman" w:cs="Times New Roman"/>
          <w:b/>
          <w:sz w:val="24"/>
          <w:szCs w:val="24"/>
        </w:rPr>
        <w:t xml:space="preserve">. Ο δείκτης </w:t>
      </w:r>
      <w:r w:rsidRPr="003B5966">
        <w:rPr>
          <w:rFonts w:ascii="Times New Roman" w:hAnsi="Times New Roman" w:cs="Times New Roman"/>
          <w:b/>
          <w:sz w:val="24"/>
          <w:szCs w:val="24"/>
          <w:lang w:val="en-US"/>
        </w:rPr>
        <w:t>TLV</w:t>
      </w:r>
      <w:r w:rsidRPr="003B5966">
        <w:rPr>
          <w:rFonts w:ascii="Times New Roman" w:hAnsi="Times New Roman" w:cs="Times New Roman"/>
          <w:b/>
          <w:sz w:val="24"/>
          <w:szCs w:val="24"/>
        </w:rPr>
        <w:t xml:space="preserve"> (</w:t>
      </w:r>
      <w:r w:rsidRPr="003B5966">
        <w:rPr>
          <w:rFonts w:ascii="Times New Roman" w:hAnsi="Times New Roman" w:cs="Times New Roman"/>
          <w:b/>
          <w:sz w:val="24"/>
          <w:szCs w:val="24"/>
          <w:lang w:val="en-US"/>
        </w:rPr>
        <w:t>threshold</w:t>
      </w:r>
      <w:r w:rsidRPr="003B5966">
        <w:rPr>
          <w:rFonts w:ascii="Times New Roman" w:hAnsi="Times New Roman" w:cs="Times New Roman"/>
          <w:b/>
          <w:sz w:val="24"/>
          <w:szCs w:val="24"/>
        </w:rPr>
        <w:t xml:space="preserve"> </w:t>
      </w:r>
      <w:r w:rsidRPr="003B5966">
        <w:rPr>
          <w:rFonts w:ascii="Times New Roman" w:hAnsi="Times New Roman" w:cs="Times New Roman"/>
          <w:b/>
          <w:sz w:val="24"/>
          <w:szCs w:val="24"/>
          <w:lang w:val="en-US"/>
        </w:rPr>
        <w:t>limit</w:t>
      </w:r>
      <w:r w:rsidRPr="003B5966">
        <w:rPr>
          <w:rFonts w:ascii="Times New Roman" w:hAnsi="Times New Roman" w:cs="Times New Roman"/>
          <w:b/>
          <w:sz w:val="24"/>
          <w:szCs w:val="24"/>
        </w:rPr>
        <w:t xml:space="preserve"> </w:t>
      </w:r>
      <w:r w:rsidRPr="003B5966">
        <w:rPr>
          <w:rFonts w:ascii="Times New Roman" w:hAnsi="Times New Roman" w:cs="Times New Roman"/>
          <w:b/>
          <w:sz w:val="24"/>
          <w:szCs w:val="24"/>
          <w:lang w:val="en-US"/>
        </w:rPr>
        <w:t>values</w:t>
      </w:r>
      <w:r w:rsidRPr="003B5966">
        <w:rPr>
          <w:rFonts w:ascii="Times New Roman" w:hAnsi="Times New Roman" w:cs="Times New Roman"/>
          <w:b/>
          <w:sz w:val="24"/>
          <w:szCs w:val="24"/>
        </w:rPr>
        <w:t>) για την ανώτατη συγκέντρωση χημικών στον αέρα:</w:t>
      </w:r>
    </w:p>
    <w:p w:rsidR="003B5966" w:rsidRDefault="003B5966" w:rsidP="003B5966">
      <w:pPr>
        <w:spacing w:after="0" w:line="240" w:lineRule="auto"/>
        <w:jc w:val="both"/>
        <w:rPr>
          <w:rFonts w:ascii="Times New Roman" w:hAnsi="Times New Roman" w:cs="Times New Roman"/>
          <w:sz w:val="24"/>
          <w:szCs w:val="24"/>
        </w:rPr>
      </w:pPr>
      <w:r w:rsidRPr="003B5966">
        <w:rPr>
          <w:rFonts w:ascii="Times New Roman" w:hAnsi="Times New Roman" w:cs="Times New Roman"/>
          <w:sz w:val="24"/>
          <w:szCs w:val="24"/>
        </w:rPr>
        <w:t>α) αν ξεπεραστεί έστω και στιγμιαία θα προκληθούν ανεπανόρθωτες βλάβες, β) αφορά τον 8ωρο μέσο όρο συγκέντρωσης, γ) αφορά αποκλειστικά τοξικές ουσίες με γρήγορη δράση, δ) το α και το γ, ε) τίποτα από τα παραπάνω</w:t>
      </w:r>
    </w:p>
    <w:p w:rsidR="00F94BBE" w:rsidRDefault="00F94BBE" w:rsidP="003B5966">
      <w:pPr>
        <w:spacing w:after="0" w:line="240" w:lineRule="auto"/>
        <w:jc w:val="both"/>
        <w:rPr>
          <w:rFonts w:ascii="Times New Roman" w:hAnsi="Times New Roman" w:cs="Times New Roman"/>
          <w:sz w:val="24"/>
          <w:szCs w:val="24"/>
        </w:rPr>
      </w:pPr>
    </w:p>
    <w:p w:rsidR="00F94BBE" w:rsidRDefault="00F94BBE" w:rsidP="003B5966">
      <w:pPr>
        <w:spacing w:after="0" w:line="240" w:lineRule="auto"/>
        <w:jc w:val="both"/>
        <w:rPr>
          <w:rFonts w:ascii="Times New Roman" w:hAnsi="Times New Roman" w:cs="Times New Roman"/>
          <w:sz w:val="24"/>
          <w:szCs w:val="24"/>
        </w:rPr>
      </w:pPr>
    </w:p>
    <w:p w:rsidR="00F94BBE" w:rsidRDefault="00F94BBE" w:rsidP="003B5966">
      <w:pPr>
        <w:spacing w:after="0" w:line="240" w:lineRule="auto"/>
        <w:jc w:val="both"/>
        <w:rPr>
          <w:rFonts w:ascii="Times New Roman" w:hAnsi="Times New Roman" w:cs="Times New Roman"/>
          <w:sz w:val="24"/>
          <w:szCs w:val="24"/>
        </w:rPr>
      </w:pPr>
    </w:p>
    <w:p w:rsidR="003B5966" w:rsidRPr="00F94BBE" w:rsidRDefault="003B5966">
      <w:pPr>
        <w:rPr>
          <w:b/>
          <w:i/>
        </w:rPr>
      </w:pPr>
    </w:p>
    <w:sectPr w:rsidR="003B5966" w:rsidRPr="00F94BBE" w:rsidSect="003549DB">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0C" w:rsidRDefault="00BF670C">
      <w:pPr>
        <w:spacing w:after="0" w:line="240" w:lineRule="auto"/>
      </w:pPr>
      <w:r>
        <w:separator/>
      </w:r>
    </w:p>
  </w:endnote>
  <w:endnote w:type="continuationSeparator" w:id="0">
    <w:p w:rsidR="00BF670C" w:rsidRDefault="00B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412545"/>
      <w:docPartObj>
        <w:docPartGallery w:val="Page Numbers (Bottom of Page)"/>
        <w:docPartUnique/>
      </w:docPartObj>
    </w:sdtPr>
    <w:sdtEndPr/>
    <w:sdtContent>
      <w:p w:rsidR="00737B71" w:rsidRDefault="000E0EC3">
        <w:pPr>
          <w:pStyle w:val="a4"/>
          <w:jc w:val="right"/>
        </w:pPr>
        <w:r>
          <w:fldChar w:fldCharType="begin"/>
        </w:r>
        <w:r w:rsidR="003B5966">
          <w:instrText>PAGE   \* MERGEFORMAT</w:instrText>
        </w:r>
        <w:r>
          <w:fldChar w:fldCharType="separate"/>
        </w:r>
        <w:r w:rsidR="00505CD7" w:rsidRPr="00505CD7">
          <w:rPr>
            <w:noProof/>
            <w:lang w:val="el-GR"/>
          </w:rPr>
          <w:t>4</w:t>
        </w:r>
        <w:r>
          <w:fldChar w:fldCharType="end"/>
        </w:r>
      </w:p>
    </w:sdtContent>
  </w:sdt>
  <w:p w:rsidR="00737B71" w:rsidRDefault="00BF67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0C" w:rsidRDefault="00BF670C">
      <w:pPr>
        <w:spacing w:after="0" w:line="240" w:lineRule="auto"/>
      </w:pPr>
      <w:r>
        <w:separator/>
      </w:r>
    </w:p>
  </w:footnote>
  <w:footnote w:type="continuationSeparator" w:id="0">
    <w:p w:rsidR="00BF670C" w:rsidRDefault="00BF6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B5"/>
    <w:rsid w:val="000E0EC3"/>
    <w:rsid w:val="000F402B"/>
    <w:rsid w:val="001951AF"/>
    <w:rsid w:val="003549DB"/>
    <w:rsid w:val="003B5966"/>
    <w:rsid w:val="00400F51"/>
    <w:rsid w:val="00505CD7"/>
    <w:rsid w:val="005A73B7"/>
    <w:rsid w:val="00624A83"/>
    <w:rsid w:val="006B116C"/>
    <w:rsid w:val="00734108"/>
    <w:rsid w:val="00754C02"/>
    <w:rsid w:val="007B590F"/>
    <w:rsid w:val="00BF670C"/>
    <w:rsid w:val="00C01EB5"/>
    <w:rsid w:val="00EB6DE8"/>
    <w:rsid w:val="00F7094D"/>
    <w:rsid w:val="00F94BB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402E0-CE7B-40C1-9177-DD81BD5F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96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er"/>
    <w:basedOn w:val="a"/>
    <w:link w:val="Char"/>
    <w:uiPriority w:val="99"/>
    <w:unhideWhenUsed/>
    <w:rsid w:val="003B5966"/>
    <w:pPr>
      <w:tabs>
        <w:tab w:val="center" w:pos="4153"/>
        <w:tab w:val="right" w:pos="8306"/>
      </w:tabs>
      <w:spacing w:after="0" w:line="240" w:lineRule="auto"/>
    </w:pPr>
    <w:rPr>
      <w:lang w:val="en-GB"/>
    </w:rPr>
  </w:style>
  <w:style w:type="character" w:customStyle="1" w:styleId="Char">
    <w:name w:val="Υποσέλιδο Char"/>
    <w:basedOn w:val="a0"/>
    <w:link w:val="a4"/>
    <w:uiPriority w:val="99"/>
    <w:rsid w:val="003B596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6730</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ee125-02</cp:lastModifiedBy>
  <cp:revision>2</cp:revision>
  <dcterms:created xsi:type="dcterms:W3CDTF">2025-02-05T06:59:00Z</dcterms:created>
  <dcterms:modified xsi:type="dcterms:W3CDTF">2025-02-05T06:59:00Z</dcterms:modified>
</cp:coreProperties>
</file>