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2A4" w:rsidRDefault="00F222A4" w:rsidP="00F222A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ΥΠΟΔ</w:t>
      </w:r>
      <w:r w:rsidR="00B66D65">
        <w:rPr>
          <w:rFonts w:ascii="Times New Roman" w:hAnsi="Times New Roman" w:cs="Times New Roman"/>
          <w:b/>
        </w:rPr>
        <w:t>Ε</w:t>
      </w:r>
      <w:r>
        <w:rPr>
          <w:rFonts w:ascii="Times New Roman" w:hAnsi="Times New Roman" w:cs="Times New Roman"/>
          <w:b/>
        </w:rPr>
        <w:t>ΙΓΜΑ ΕΡΩΤΗΣΕΩΝ ΕΞΕΤΑΣΗΣ</w:t>
      </w:r>
    </w:p>
    <w:p w:rsidR="00F222A4" w:rsidRDefault="00F222A4" w:rsidP="00F222A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222A4" w:rsidRDefault="00F222A4" w:rsidP="00F222A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222A4" w:rsidRPr="007634FD" w:rsidRDefault="00F222A4" w:rsidP="00F222A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34FD">
        <w:rPr>
          <w:rFonts w:ascii="Times New Roman" w:hAnsi="Times New Roman" w:cs="Times New Roman"/>
          <w:b/>
        </w:rPr>
        <w:t xml:space="preserve">Για κάθε μία </w:t>
      </w:r>
      <w:r>
        <w:rPr>
          <w:rFonts w:ascii="Times New Roman" w:hAnsi="Times New Roman" w:cs="Times New Roman"/>
          <w:b/>
        </w:rPr>
        <w:t>από τις Ερωτήσεις 1-20 σημειώστε</w:t>
      </w:r>
      <w:r w:rsidRPr="007634FD">
        <w:rPr>
          <w:rFonts w:ascii="Times New Roman" w:hAnsi="Times New Roman" w:cs="Times New Roman"/>
          <w:b/>
        </w:rPr>
        <w:t xml:space="preserve"> στο πλαίσιο απαντήσεων </w:t>
      </w:r>
      <w:r>
        <w:rPr>
          <w:rFonts w:ascii="Times New Roman" w:hAnsi="Times New Roman" w:cs="Times New Roman"/>
          <w:b/>
        </w:rPr>
        <w:t>«</w:t>
      </w:r>
      <w:r w:rsidRPr="007634FD">
        <w:rPr>
          <w:rFonts w:ascii="Times New Roman" w:hAnsi="Times New Roman" w:cs="Times New Roman"/>
          <w:b/>
          <w:u w:val="single"/>
        </w:rPr>
        <w:t>Σ</w:t>
      </w:r>
      <w:r>
        <w:rPr>
          <w:rFonts w:ascii="Times New Roman" w:hAnsi="Times New Roman" w:cs="Times New Roman"/>
          <w:b/>
          <w:u w:val="single"/>
        </w:rPr>
        <w:t>»</w:t>
      </w:r>
      <w:r w:rsidRPr="007634FD">
        <w:rPr>
          <w:rFonts w:ascii="Times New Roman" w:hAnsi="Times New Roman" w:cs="Times New Roman"/>
          <w:b/>
          <w:u w:val="single"/>
        </w:rPr>
        <w:t xml:space="preserve"> εάν είναι σωστή</w:t>
      </w:r>
      <w:r w:rsidRPr="007634FD">
        <w:rPr>
          <w:rFonts w:ascii="Times New Roman" w:hAnsi="Times New Roman" w:cs="Times New Roman"/>
          <w:b/>
        </w:rPr>
        <w:t xml:space="preserve"> ή </w:t>
      </w:r>
      <w:r>
        <w:rPr>
          <w:rFonts w:ascii="Times New Roman" w:hAnsi="Times New Roman" w:cs="Times New Roman"/>
          <w:b/>
        </w:rPr>
        <w:t>«</w:t>
      </w:r>
      <w:r w:rsidRPr="007634FD">
        <w:rPr>
          <w:rFonts w:ascii="Times New Roman" w:hAnsi="Times New Roman" w:cs="Times New Roman"/>
          <w:b/>
          <w:u w:val="single"/>
        </w:rPr>
        <w:t>Λ</w:t>
      </w:r>
      <w:r>
        <w:rPr>
          <w:rFonts w:ascii="Times New Roman" w:hAnsi="Times New Roman" w:cs="Times New Roman"/>
          <w:b/>
          <w:u w:val="single"/>
        </w:rPr>
        <w:t>»</w:t>
      </w:r>
      <w:r w:rsidRPr="007634FD">
        <w:rPr>
          <w:rFonts w:ascii="Times New Roman" w:hAnsi="Times New Roman" w:cs="Times New Roman"/>
          <w:b/>
          <w:u w:val="single"/>
        </w:rPr>
        <w:t xml:space="preserve"> εάν είναι λάθος</w:t>
      </w:r>
    </w:p>
    <w:p w:rsidR="00F222A4" w:rsidRPr="007634FD" w:rsidRDefault="00F222A4" w:rsidP="00F222A4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F222A4" w:rsidRPr="007634FD" w:rsidRDefault="00F222A4" w:rsidP="00F222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val="el-GR"/>
        </w:rPr>
      </w:pPr>
      <w:r w:rsidRPr="007634FD">
        <w:rPr>
          <w:rFonts w:ascii="Times New Roman" w:hAnsi="Times New Roman" w:cs="Times New Roman"/>
          <w:b/>
          <w:lang w:val="el-GR"/>
        </w:rPr>
        <w:t>Τα συχνότερα αίτια της ιππουριδικής συνδρομής είναι η δισκοκήλη και οι όγκοι του νωτιαίου μυελού.</w:t>
      </w:r>
    </w:p>
    <w:p w:rsidR="00F222A4" w:rsidRPr="007634FD" w:rsidRDefault="00F222A4" w:rsidP="00F222A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lang w:val="el-GR"/>
        </w:rPr>
      </w:pPr>
    </w:p>
    <w:p w:rsidR="00F222A4" w:rsidRPr="007634FD" w:rsidRDefault="00F222A4" w:rsidP="00F222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val="el-GR"/>
        </w:rPr>
      </w:pPr>
      <w:r w:rsidRPr="007634FD">
        <w:rPr>
          <w:rFonts w:ascii="Times New Roman" w:hAnsi="Times New Roman" w:cs="Times New Roman"/>
          <w:b/>
          <w:lang w:val="el-GR"/>
        </w:rPr>
        <w:t>Το κοινότερο παθογόνο στις βακτηριακές λοιμώξεις του νωτιαίου μυελού είναι ο χρυσίζων σταφυλόκοκκος.</w:t>
      </w:r>
    </w:p>
    <w:p w:rsidR="00F222A4" w:rsidRPr="007634FD" w:rsidRDefault="00F222A4" w:rsidP="00F222A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lang w:val="el-GR"/>
        </w:rPr>
      </w:pPr>
    </w:p>
    <w:p w:rsidR="00F222A4" w:rsidRPr="007634FD" w:rsidRDefault="00F222A4" w:rsidP="00F222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val="el-GR"/>
        </w:rPr>
      </w:pPr>
      <w:r w:rsidRPr="007634FD">
        <w:rPr>
          <w:rFonts w:ascii="Times New Roman" w:hAnsi="Times New Roman" w:cs="Times New Roman"/>
          <w:b/>
          <w:lang w:val="el-GR"/>
        </w:rPr>
        <w:t>Η «νόσος των δυτών» είναι ένα χαρακτηριστικό παράδειγμα μεταβολικής μυελοπάθειας.</w:t>
      </w:r>
    </w:p>
    <w:p w:rsidR="00F222A4" w:rsidRPr="007634FD" w:rsidRDefault="00F222A4" w:rsidP="00F222A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lang w:val="el-GR"/>
        </w:rPr>
      </w:pPr>
    </w:p>
    <w:p w:rsidR="00F222A4" w:rsidRPr="007634FD" w:rsidRDefault="00F222A4" w:rsidP="00F222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val="el-GR"/>
        </w:rPr>
      </w:pPr>
      <w:r w:rsidRPr="007634FD">
        <w:rPr>
          <w:rFonts w:ascii="Times New Roman" w:hAnsi="Times New Roman" w:cs="Times New Roman"/>
          <w:b/>
          <w:lang w:val="el-GR"/>
        </w:rPr>
        <w:t xml:space="preserve">Η </w:t>
      </w:r>
      <w:r w:rsidRPr="007634FD">
        <w:rPr>
          <w:rFonts w:ascii="Times New Roman" w:hAnsi="Times New Roman" w:cs="Times New Roman"/>
          <w:b/>
          <w:bCs/>
          <w:lang w:val="el-GR"/>
        </w:rPr>
        <w:t>απολυματοποίηση</w:t>
      </w:r>
      <w:r w:rsidRPr="007634FD">
        <w:rPr>
          <w:rFonts w:ascii="Times New Roman" w:hAnsi="Times New Roman" w:cs="Times New Roman"/>
          <w:b/>
          <w:lang w:val="el-GR"/>
        </w:rPr>
        <w:t xml:space="preserve"> αναφέρεται σε πρόπτωση που έχει πλήρη απώλεια της συνέχειας με τον υπόλοιπο μεσοσπονδύλιο δίσκο</w:t>
      </w:r>
    </w:p>
    <w:p w:rsidR="00F222A4" w:rsidRPr="007634FD" w:rsidRDefault="00F222A4" w:rsidP="00F222A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lang w:val="el-GR"/>
        </w:rPr>
      </w:pPr>
    </w:p>
    <w:p w:rsidR="00F222A4" w:rsidRPr="007634FD" w:rsidRDefault="00F222A4" w:rsidP="00F222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val="el-GR"/>
        </w:rPr>
      </w:pPr>
      <w:r w:rsidRPr="007634FD">
        <w:rPr>
          <w:rFonts w:ascii="Times New Roman" w:hAnsi="Times New Roman" w:cs="Times New Roman"/>
          <w:b/>
          <w:bCs/>
          <w:lang w:val="en-US"/>
        </w:rPr>
        <w:t>H</w:t>
      </w:r>
      <w:r w:rsidRPr="007634FD">
        <w:rPr>
          <w:rFonts w:ascii="Times New Roman" w:hAnsi="Times New Roman" w:cs="Times New Roman"/>
          <w:b/>
          <w:bCs/>
          <w:lang w:val="el-GR"/>
        </w:rPr>
        <w:t xml:space="preserve"> ενδοσωματική κήλη (ή όζος </w:t>
      </w:r>
      <w:r w:rsidRPr="007634FD">
        <w:rPr>
          <w:rFonts w:ascii="Times New Roman" w:hAnsi="Times New Roman" w:cs="Times New Roman"/>
          <w:b/>
          <w:bCs/>
          <w:lang w:val="en-US"/>
        </w:rPr>
        <w:t>Schmorl</w:t>
      </w:r>
      <w:r w:rsidRPr="007634FD">
        <w:rPr>
          <w:rFonts w:ascii="Times New Roman" w:hAnsi="Times New Roman" w:cs="Times New Roman"/>
          <w:b/>
          <w:bCs/>
          <w:lang w:val="el-GR"/>
        </w:rPr>
        <w:t>) είναι μία ειδική κατηγορία κήλης κατά την οποία δισκικό υλικό έχει αποκοπεί και μεταναστεύσει σε απόμακρο σημείο της σπονδυλικής στήλης.</w:t>
      </w:r>
    </w:p>
    <w:p w:rsidR="00F222A4" w:rsidRPr="007634FD" w:rsidRDefault="00F222A4" w:rsidP="00F222A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222A4" w:rsidRPr="007634FD" w:rsidRDefault="00F222A4" w:rsidP="00F222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val="el-GR"/>
        </w:rPr>
      </w:pPr>
      <w:r w:rsidRPr="007634FD">
        <w:rPr>
          <w:rFonts w:ascii="Times New Roman" w:hAnsi="Times New Roman" w:cs="Times New Roman"/>
          <w:b/>
          <w:bCs/>
          <w:lang w:val="el-GR"/>
        </w:rPr>
        <w:t xml:space="preserve">Το Σύνδρομο </w:t>
      </w:r>
      <w:r w:rsidRPr="007634FD">
        <w:rPr>
          <w:rFonts w:ascii="Times New Roman" w:hAnsi="Times New Roman" w:cs="Times New Roman"/>
          <w:b/>
          <w:bCs/>
          <w:lang w:val="en-US"/>
        </w:rPr>
        <w:t>Klippel</w:t>
      </w:r>
      <w:r w:rsidRPr="007634FD">
        <w:rPr>
          <w:rFonts w:ascii="Times New Roman" w:hAnsi="Times New Roman" w:cs="Times New Roman"/>
          <w:b/>
          <w:bCs/>
          <w:lang w:val="el-GR"/>
        </w:rPr>
        <w:t>-</w:t>
      </w:r>
      <w:r w:rsidRPr="007634FD">
        <w:rPr>
          <w:rFonts w:ascii="Times New Roman" w:hAnsi="Times New Roman" w:cs="Times New Roman"/>
          <w:b/>
          <w:bCs/>
          <w:lang w:val="en-US"/>
        </w:rPr>
        <w:t>Feil</w:t>
      </w:r>
      <w:r w:rsidRPr="007634FD">
        <w:rPr>
          <w:rFonts w:ascii="Times New Roman" w:hAnsi="Times New Roman" w:cs="Times New Roman"/>
          <w:b/>
          <w:bCs/>
          <w:lang w:val="el-GR"/>
        </w:rPr>
        <w:t xml:space="preserve"> </w:t>
      </w:r>
      <w:r w:rsidRPr="007634FD">
        <w:rPr>
          <w:rFonts w:ascii="Times New Roman" w:hAnsi="Times New Roman" w:cs="Times New Roman"/>
          <w:b/>
          <w:lang w:val="el-GR"/>
        </w:rPr>
        <w:t>είναι μία ανωμαλία στην αυχενική μοίρα της σπονδυλικής στήλης κατά την οποία υπάρχει συγγενής συνοστέωση οποιονδήποτε δύο ή περισσοτέρων σπονδύλων.</w:t>
      </w:r>
    </w:p>
    <w:p w:rsidR="00F222A4" w:rsidRPr="007634FD" w:rsidRDefault="00F222A4" w:rsidP="00F222A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lang w:val="el-GR"/>
        </w:rPr>
      </w:pPr>
    </w:p>
    <w:p w:rsidR="00F222A4" w:rsidRPr="007634FD" w:rsidRDefault="00F222A4" w:rsidP="00F222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val="el-GR"/>
        </w:rPr>
      </w:pPr>
      <w:r w:rsidRPr="007634FD">
        <w:rPr>
          <w:rFonts w:ascii="Times New Roman" w:hAnsi="Times New Roman" w:cs="Times New Roman"/>
          <w:b/>
          <w:lang w:val="el-GR"/>
        </w:rPr>
        <w:t>Ο εντοπισμός μίας περινευρικής κύστης απαιτεί την άμεση χειρουργική της αφαίρεση.</w:t>
      </w:r>
    </w:p>
    <w:p w:rsidR="00F222A4" w:rsidRPr="007634FD" w:rsidRDefault="00F222A4" w:rsidP="00F222A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lang w:val="el-GR"/>
        </w:rPr>
      </w:pPr>
    </w:p>
    <w:p w:rsidR="00F222A4" w:rsidRPr="007634FD" w:rsidRDefault="00F222A4" w:rsidP="00F222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val="el-GR"/>
        </w:rPr>
      </w:pPr>
      <w:r w:rsidRPr="007634FD">
        <w:rPr>
          <w:rFonts w:ascii="Times New Roman" w:hAnsi="Times New Roman" w:cs="Times New Roman"/>
          <w:b/>
          <w:lang w:val="el-GR"/>
        </w:rPr>
        <w:t>Τα σπονδυλικά αιμαγγειώματα μπορούν να απεικονιστούν καλά σε μαγνητικές τομογραφίες</w:t>
      </w:r>
    </w:p>
    <w:p w:rsidR="00F222A4" w:rsidRPr="007634FD" w:rsidRDefault="00F222A4" w:rsidP="00F222A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lang w:val="el-GR"/>
        </w:rPr>
      </w:pPr>
    </w:p>
    <w:p w:rsidR="00F222A4" w:rsidRPr="007634FD" w:rsidRDefault="00F222A4" w:rsidP="00F222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val="el-GR"/>
        </w:rPr>
      </w:pPr>
      <w:r w:rsidRPr="007634FD">
        <w:rPr>
          <w:rFonts w:ascii="Times New Roman" w:hAnsi="Times New Roman" w:cs="Times New Roman"/>
          <w:b/>
          <w:lang w:val="el-GR"/>
        </w:rPr>
        <w:t>Η σπονδυλολίσθηση 2</w:t>
      </w:r>
      <w:r w:rsidRPr="007634FD">
        <w:rPr>
          <w:rFonts w:ascii="Times New Roman" w:hAnsi="Times New Roman" w:cs="Times New Roman"/>
          <w:b/>
          <w:vertAlign w:val="superscript"/>
          <w:lang w:val="el-GR"/>
        </w:rPr>
        <w:t>ου</w:t>
      </w:r>
      <w:r w:rsidRPr="007634FD">
        <w:rPr>
          <w:rFonts w:ascii="Times New Roman" w:hAnsi="Times New Roman" w:cs="Times New Roman"/>
          <w:b/>
          <w:lang w:val="el-GR"/>
        </w:rPr>
        <w:t xml:space="preserve"> βαθμού απαιτεί χειρουργείο σε σύντομο χρονικό διάστημα</w:t>
      </w:r>
    </w:p>
    <w:p w:rsidR="00F222A4" w:rsidRPr="007634FD" w:rsidRDefault="00F222A4" w:rsidP="00F222A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222A4" w:rsidRPr="007634FD" w:rsidRDefault="00F222A4" w:rsidP="00F222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val="el-GR"/>
        </w:rPr>
      </w:pPr>
      <w:r w:rsidRPr="007634FD">
        <w:rPr>
          <w:rFonts w:ascii="Times New Roman" w:hAnsi="Times New Roman" w:cs="Times New Roman"/>
          <w:b/>
          <w:lang w:val="el-GR"/>
        </w:rPr>
        <w:t>Η ύπαρξη κινησιοφοβίας σε έναν ασθενή αποτελεί κόκκινη σημαία</w:t>
      </w:r>
    </w:p>
    <w:p w:rsidR="00F222A4" w:rsidRPr="007634FD" w:rsidRDefault="00F222A4" w:rsidP="00F222A4">
      <w:pPr>
        <w:pStyle w:val="a3"/>
        <w:jc w:val="both"/>
        <w:rPr>
          <w:rFonts w:ascii="Times New Roman" w:hAnsi="Times New Roman" w:cs="Times New Roman"/>
          <w:b/>
          <w:lang w:val="el-GR"/>
        </w:rPr>
      </w:pPr>
    </w:p>
    <w:p w:rsidR="00F222A4" w:rsidRPr="007634FD" w:rsidRDefault="00F222A4" w:rsidP="00F222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val="el-GR"/>
        </w:rPr>
      </w:pPr>
      <w:r w:rsidRPr="007634FD">
        <w:rPr>
          <w:rFonts w:ascii="Times New Roman" w:hAnsi="Times New Roman" w:cs="Times New Roman"/>
          <w:b/>
          <w:lang w:val="el-GR"/>
        </w:rPr>
        <w:t xml:space="preserve">Η δοκιμασία </w:t>
      </w:r>
      <w:r w:rsidRPr="007634FD">
        <w:rPr>
          <w:rFonts w:ascii="Times New Roman" w:hAnsi="Times New Roman" w:cs="Times New Roman"/>
          <w:b/>
          <w:lang w:val="en-US"/>
        </w:rPr>
        <w:t>Spurling</w:t>
      </w:r>
      <w:r w:rsidRPr="007634FD">
        <w:rPr>
          <w:rFonts w:ascii="Times New Roman" w:hAnsi="Times New Roman" w:cs="Times New Roman"/>
          <w:b/>
          <w:lang w:val="el-GR"/>
        </w:rPr>
        <w:t xml:space="preserve"> είναι χαρακτηριστική για την διάγνωση αυχενικών ριζιτικών συμπτωμάτων</w:t>
      </w:r>
    </w:p>
    <w:p w:rsidR="00F222A4" w:rsidRPr="007634FD" w:rsidRDefault="00F222A4" w:rsidP="00F222A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222A4" w:rsidRPr="007634FD" w:rsidRDefault="00F222A4" w:rsidP="00F222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el-GR"/>
        </w:rPr>
      </w:pPr>
      <w:r w:rsidRPr="007634FD">
        <w:rPr>
          <w:rFonts w:ascii="Times New Roman" w:hAnsi="Times New Roman" w:cs="Times New Roman"/>
          <w:b/>
          <w:lang w:val="el-GR"/>
        </w:rPr>
        <w:t xml:space="preserve">Οι κινήσεις της οσφύος για την δοκιμασία του οσφυϊκού </w:t>
      </w:r>
      <w:r w:rsidRPr="007634FD">
        <w:rPr>
          <w:rFonts w:ascii="Times New Roman" w:hAnsi="Times New Roman" w:cs="Times New Roman"/>
          <w:b/>
          <w:lang w:val="en-US"/>
        </w:rPr>
        <w:t>quadrant</w:t>
      </w:r>
      <w:r w:rsidRPr="007634FD">
        <w:rPr>
          <w:rFonts w:ascii="Times New Roman" w:hAnsi="Times New Roman" w:cs="Times New Roman"/>
          <w:b/>
          <w:lang w:val="el-GR"/>
        </w:rPr>
        <w:t xml:space="preserve"> (δοκιμασία </w:t>
      </w:r>
      <w:r w:rsidRPr="007634FD">
        <w:rPr>
          <w:rFonts w:ascii="Times New Roman" w:hAnsi="Times New Roman" w:cs="Times New Roman"/>
          <w:b/>
          <w:lang w:val="en-US"/>
        </w:rPr>
        <w:t>Kemp</w:t>
      </w:r>
      <w:r>
        <w:rPr>
          <w:rFonts w:ascii="Times New Roman" w:hAnsi="Times New Roman" w:cs="Times New Roman"/>
          <w:b/>
          <w:lang w:val="el-GR"/>
        </w:rPr>
        <w:t xml:space="preserve">) είναι έκταση και </w:t>
      </w:r>
      <w:r w:rsidRPr="007634FD">
        <w:rPr>
          <w:rFonts w:ascii="Times New Roman" w:hAnsi="Times New Roman" w:cs="Times New Roman"/>
          <w:b/>
          <w:lang w:val="el-GR"/>
        </w:rPr>
        <w:t>ομόπλευρη πλάγια κάμψη και στροφή</w:t>
      </w:r>
    </w:p>
    <w:p w:rsidR="00F222A4" w:rsidRPr="007634FD" w:rsidRDefault="00F222A4" w:rsidP="00F222A4">
      <w:pPr>
        <w:pStyle w:val="a3"/>
        <w:rPr>
          <w:rFonts w:ascii="Times New Roman" w:hAnsi="Times New Roman" w:cs="Times New Roman"/>
          <w:b/>
          <w:lang w:val="el-GR"/>
        </w:rPr>
      </w:pPr>
    </w:p>
    <w:p w:rsidR="00F222A4" w:rsidRPr="007634FD" w:rsidRDefault="00F222A4" w:rsidP="00F222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el-GR"/>
        </w:rPr>
      </w:pPr>
      <w:r w:rsidRPr="007634FD">
        <w:rPr>
          <w:rFonts w:ascii="Times New Roman" w:hAnsi="Times New Roman" w:cs="Times New Roman"/>
          <w:b/>
          <w:lang w:val="el-GR"/>
        </w:rPr>
        <w:t>Η συνήθης τακτική στις ανοικτές δισκεκτομές είναι η χρήση χειρουργικού ενδοσκοπίου</w:t>
      </w:r>
    </w:p>
    <w:p w:rsidR="00F222A4" w:rsidRPr="007634FD" w:rsidRDefault="00F222A4" w:rsidP="00F222A4">
      <w:pPr>
        <w:pStyle w:val="a3"/>
        <w:rPr>
          <w:rFonts w:ascii="Times New Roman" w:hAnsi="Times New Roman" w:cs="Times New Roman"/>
          <w:b/>
          <w:lang w:val="el-GR"/>
        </w:rPr>
      </w:pPr>
    </w:p>
    <w:p w:rsidR="00F222A4" w:rsidRPr="007634FD" w:rsidRDefault="00F222A4" w:rsidP="00F222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el-GR"/>
        </w:rPr>
      </w:pPr>
      <w:r w:rsidRPr="007634FD">
        <w:rPr>
          <w:rFonts w:ascii="Times New Roman" w:hAnsi="Times New Roman" w:cs="Times New Roman"/>
          <w:b/>
          <w:lang w:val="el-GR"/>
        </w:rPr>
        <w:t>Η σπονδυλοδεσία είναι χειρουργείο που μπορεί να εφαρμοστεί και σε σπονδυλική αστάθεια και σε σκολίωση</w:t>
      </w:r>
    </w:p>
    <w:p w:rsidR="00F222A4" w:rsidRPr="007634FD" w:rsidRDefault="00F222A4" w:rsidP="00F222A4">
      <w:pPr>
        <w:pStyle w:val="a3"/>
        <w:rPr>
          <w:rFonts w:ascii="Times New Roman" w:hAnsi="Times New Roman" w:cs="Times New Roman"/>
          <w:b/>
          <w:lang w:val="el-GR"/>
        </w:rPr>
      </w:pPr>
    </w:p>
    <w:p w:rsidR="00F222A4" w:rsidRPr="007634FD" w:rsidRDefault="00F222A4" w:rsidP="00F222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el-GR"/>
        </w:rPr>
      </w:pPr>
      <w:r w:rsidRPr="007634FD">
        <w:rPr>
          <w:rFonts w:ascii="Times New Roman" w:hAnsi="Times New Roman" w:cs="Times New Roman"/>
          <w:b/>
          <w:lang w:val="el-GR"/>
        </w:rPr>
        <w:t>Η δισκοπλαστική δεν σχετίζεται με αντικατάσταση του μεσοσπονδύλιου δίσκου αλλά με την χειρουργική επούλωση του ήδη εκφυλισμένου δίσκου.</w:t>
      </w:r>
    </w:p>
    <w:p w:rsidR="00F222A4" w:rsidRPr="007634FD" w:rsidRDefault="00F222A4" w:rsidP="00F222A4">
      <w:pPr>
        <w:pStyle w:val="a3"/>
        <w:rPr>
          <w:rFonts w:ascii="Times New Roman" w:hAnsi="Times New Roman" w:cs="Times New Roman"/>
          <w:b/>
          <w:lang w:val="el-GR"/>
        </w:rPr>
      </w:pPr>
    </w:p>
    <w:p w:rsidR="00F222A4" w:rsidRPr="007634FD" w:rsidRDefault="00F222A4" w:rsidP="00F222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el-GR"/>
        </w:rPr>
      </w:pPr>
      <w:r w:rsidRPr="007634FD">
        <w:rPr>
          <w:rFonts w:ascii="Times New Roman" w:hAnsi="Times New Roman" w:cs="Times New Roman"/>
          <w:b/>
          <w:lang w:val="el-GR"/>
        </w:rPr>
        <w:t>Ένα χαρακτηριστικό εύρημα της αστάθειας είναι η αύξηση της ουδέτερης ζώνης</w:t>
      </w:r>
    </w:p>
    <w:p w:rsidR="00F222A4" w:rsidRPr="007634FD" w:rsidRDefault="00F222A4" w:rsidP="00F222A4">
      <w:pPr>
        <w:pStyle w:val="a3"/>
        <w:rPr>
          <w:rFonts w:ascii="Times New Roman" w:hAnsi="Times New Roman" w:cs="Times New Roman"/>
          <w:b/>
          <w:lang w:val="el-GR"/>
        </w:rPr>
      </w:pPr>
    </w:p>
    <w:p w:rsidR="00F222A4" w:rsidRPr="007634FD" w:rsidRDefault="00F222A4" w:rsidP="00F222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el-GR"/>
        </w:rPr>
      </w:pPr>
      <w:r w:rsidRPr="007634FD">
        <w:rPr>
          <w:rFonts w:ascii="Times New Roman" w:hAnsi="Times New Roman" w:cs="Times New Roman"/>
          <w:b/>
          <w:lang w:val="el-GR"/>
        </w:rPr>
        <w:t>Σε ασθενείς με αστάθεια αυχένα η αρθρική κινητοποίηση οποιουδήποτε σπονδυλικού επιπέδου αποτελεί απόλυτη αντένδειξη</w:t>
      </w:r>
    </w:p>
    <w:p w:rsidR="00F222A4" w:rsidRPr="007634FD" w:rsidRDefault="00F222A4" w:rsidP="00F222A4">
      <w:pPr>
        <w:pStyle w:val="a3"/>
        <w:rPr>
          <w:rFonts w:ascii="Times New Roman" w:hAnsi="Times New Roman" w:cs="Times New Roman"/>
          <w:b/>
          <w:lang w:val="el-GR"/>
        </w:rPr>
      </w:pPr>
    </w:p>
    <w:p w:rsidR="00F222A4" w:rsidRPr="007634FD" w:rsidRDefault="00F222A4" w:rsidP="00F222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el-GR"/>
        </w:rPr>
      </w:pPr>
      <w:r w:rsidRPr="007634FD">
        <w:rPr>
          <w:rFonts w:ascii="Times New Roman" w:hAnsi="Times New Roman" w:cs="Times New Roman"/>
          <w:b/>
          <w:lang w:val="el-GR"/>
        </w:rPr>
        <w:t>Σκολιώσεις πάνω από 30</w:t>
      </w:r>
      <w:r w:rsidRPr="007634FD">
        <w:rPr>
          <w:rFonts w:ascii="Times New Roman" w:hAnsi="Times New Roman" w:cs="Times New Roman"/>
          <w:b/>
          <w:vertAlign w:val="superscript"/>
          <w:lang w:val="el-GR"/>
        </w:rPr>
        <w:t>ο</w:t>
      </w:r>
      <w:r w:rsidRPr="007634FD">
        <w:rPr>
          <w:rFonts w:ascii="Times New Roman" w:hAnsi="Times New Roman" w:cs="Times New Roman"/>
          <w:b/>
          <w:lang w:val="el-GR"/>
        </w:rPr>
        <w:t xml:space="preserve"> γωνίας </w:t>
      </w:r>
      <w:r w:rsidRPr="007634FD">
        <w:rPr>
          <w:rFonts w:ascii="Times New Roman" w:hAnsi="Times New Roman" w:cs="Times New Roman"/>
          <w:b/>
          <w:lang w:val="en-US"/>
        </w:rPr>
        <w:t>Cobb</w:t>
      </w:r>
      <w:r w:rsidRPr="007634FD">
        <w:rPr>
          <w:rFonts w:ascii="Times New Roman" w:hAnsi="Times New Roman" w:cs="Times New Roman"/>
          <w:b/>
          <w:lang w:val="el-GR"/>
        </w:rPr>
        <w:t xml:space="preserve"> θα πρέπει να παραπέμπονται για χειρουργείο</w:t>
      </w:r>
    </w:p>
    <w:p w:rsidR="00F222A4" w:rsidRPr="007634FD" w:rsidRDefault="00F222A4" w:rsidP="00F222A4">
      <w:pPr>
        <w:pStyle w:val="a3"/>
        <w:jc w:val="both"/>
        <w:rPr>
          <w:rFonts w:ascii="Times New Roman" w:hAnsi="Times New Roman" w:cs="Times New Roman"/>
          <w:b/>
          <w:lang w:val="el-GR"/>
        </w:rPr>
      </w:pPr>
    </w:p>
    <w:p w:rsidR="00F222A4" w:rsidRPr="007634FD" w:rsidRDefault="00F222A4" w:rsidP="00F222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el-GR"/>
        </w:rPr>
      </w:pPr>
      <w:r w:rsidRPr="007634FD">
        <w:rPr>
          <w:rFonts w:ascii="Times New Roman" w:hAnsi="Times New Roman" w:cs="Times New Roman"/>
          <w:b/>
          <w:bCs/>
          <w:lang w:val="el-GR"/>
        </w:rPr>
        <w:t xml:space="preserve">Η νόσος </w:t>
      </w:r>
      <w:r w:rsidRPr="007634FD">
        <w:rPr>
          <w:rFonts w:ascii="Times New Roman" w:hAnsi="Times New Roman" w:cs="Times New Roman"/>
          <w:b/>
          <w:bCs/>
          <w:lang w:val="en-US"/>
        </w:rPr>
        <w:t>Scheuermann</w:t>
      </w:r>
      <w:r w:rsidRPr="007634FD">
        <w:rPr>
          <w:rFonts w:ascii="Times New Roman" w:hAnsi="Times New Roman" w:cs="Times New Roman"/>
          <w:b/>
          <w:bCs/>
          <w:lang w:val="el-GR"/>
        </w:rPr>
        <w:t xml:space="preserve"> αφορά την ιδιοπαθή εφηβική κύφωση</w:t>
      </w:r>
    </w:p>
    <w:p w:rsidR="00F222A4" w:rsidRPr="007634FD" w:rsidRDefault="00F222A4" w:rsidP="00F222A4">
      <w:pPr>
        <w:pStyle w:val="a3"/>
        <w:jc w:val="both"/>
        <w:rPr>
          <w:rFonts w:ascii="Times New Roman" w:hAnsi="Times New Roman" w:cs="Times New Roman"/>
          <w:b/>
          <w:lang w:val="el-GR"/>
        </w:rPr>
      </w:pPr>
    </w:p>
    <w:p w:rsidR="00F222A4" w:rsidRPr="007634FD" w:rsidRDefault="00F222A4" w:rsidP="00F222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el-GR"/>
        </w:rPr>
      </w:pPr>
      <w:r w:rsidRPr="007634FD">
        <w:rPr>
          <w:rFonts w:ascii="Times New Roman" w:hAnsi="Times New Roman" w:cs="Times New Roman"/>
          <w:b/>
          <w:lang w:val="el-GR"/>
        </w:rPr>
        <w:t>Η νευρογενής διαλείπουσα χωλότητα είναι σύνηθες εύρημα σε ασθενείς με σπονδυλική στένωση</w:t>
      </w:r>
    </w:p>
    <w:p w:rsidR="00F222A4" w:rsidRDefault="00F222A4" w:rsidP="00F222A4">
      <w:pPr>
        <w:jc w:val="both"/>
        <w:rPr>
          <w:rFonts w:ascii="Times New Roman" w:hAnsi="Times New Roman" w:cs="Times New Roman"/>
          <w:b/>
        </w:rPr>
      </w:pPr>
    </w:p>
    <w:p w:rsidR="00F222A4" w:rsidRPr="007634FD" w:rsidRDefault="00F222A4" w:rsidP="00F222A4">
      <w:pPr>
        <w:jc w:val="both"/>
        <w:rPr>
          <w:rFonts w:ascii="Times New Roman" w:hAnsi="Times New Roman" w:cs="Times New Roman"/>
        </w:rPr>
      </w:pPr>
      <w:r w:rsidRPr="007634FD">
        <w:rPr>
          <w:rFonts w:ascii="Times New Roman" w:hAnsi="Times New Roman" w:cs="Times New Roman"/>
          <w:b/>
          <w:u w:val="single"/>
        </w:rPr>
        <w:t>ΜΕΡΟΣ Β</w:t>
      </w:r>
      <w:r>
        <w:rPr>
          <w:rFonts w:ascii="Times New Roman" w:hAnsi="Times New Roman" w:cs="Times New Roman"/>
          <w:b/>
          <w:u w:val="single"/>
        </w:rPr>
        <w:t xml:space="preserve"> </w:t>
      </w:r>
    </w:p>
    <w:p w:rsidR="00F222A4" w:rsidRPr="007634FD" w:rsidRDefault="00F222A4" w:rsidP="00F222A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Για κάθε μία από τις Ερωτήσεις 21-3</w:t>
      </w:r>
      <w:r w:rsidRPr="007634FD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 xml:space="preserve"> </w:t>
      </w:r>
      <w:r w:rsidRPr="007634FD">
        <w:rPr>
          <w:rFonts w:ascii="Times New Roman" w:hAnsi="Times New Roman" w:cs="Times New Roman"/>
          <w:b/>
        </w:rPr>
        <w:t>σημειώστε στο πλαίσιο απαντήσεων το γράμμα που αντιστοιχεί στη σωστή απάντηση</w:t>
      </w:r>
    </w:p>
    <w:p w:rsidR="00F222A4" w:rsidRDefault="00F222A4" w:rsidP="00F222A4">
      <w:pPr>
        <w:jc w:val="both"/>
        <w:rPr>
          <w:rFonts w:ascii="Times New Roman" w:hAnsi="Times New Roman" w:cs="Times New Roman"/>
          <w:b/>
        </w:rPr>
      </w:pPr>
    </w:p>
    <w:p w:rsidR="00F222A4" w:rsidRPr="007634FD" w:rsidRDefault="00F222A4" w:rsidP="00F222A4">
      <w:pPr>
        <w:jc w:val="both"/>
        <w:rPr>
          <w:rFonts w:ascii="Times New Roman" w:hAnsi="Times New Roman" w:cs="Times New Roman"/>
          <w:b/>
        </w:rPr>
      </w:pPr>
      <w:r w:rsidRPr="007634FD">
        <w:rPr>
          <w:rFonts w:ascii="Times New Roman" w:hAnsi="Times New Roman" w:cs="Times New Roman"/>
          <w:b/>
        </w:rPr>
        <w:t>21. Ποια από τις παρακάτω παθήσεις ανήκει στις φλεγμονώδεις απομυελινωτικές μυελοπάθειες;</w:t>
      </w:r>
    </w:p>
    <w:p w:rsidR="00F222A4" w:rsidRPr="007634FD" w:rsidRDefault="00F222A4" w:rsidP="00F222A4">
      <w:pPr>
        <w:jc w:val="both"/>
        <w:rPr>
          <w:rFonts w:ascii="Times New Roman" w:hAnsi="Times New Roman" w:cs="Times New Roman"/>
        </w:rPr>
      </w:pPr>
      <w:r w:rsidRPr="007634FD">
        <w:rPr>
          <w:rFonts w:ascii="Times New Roman" w:hAnsi="Times New Roman" w:cs="Times New Roman"/>
        </w:rPr>
        <w:t xml:space="preserve">Α) Σκλήρυνση κατά Πλάκας, Β) </w:t>
      </w:r>
      <w:r w:rsidRPr="007634FD">
        <w:rPr>
          <w:rFonts w:ascii="Times New Roman" w:hAnsi="Times New Roman" w:cs="Times New Roman"/>
          <w:lang w:val="en-US"/>
        </w:rPr>
        <w:t>Konzo</w:t>
      </w:r>
      <w:r w:rsidRPr="007634FD">
        <w:rPr>
          <w:rFonts w:ascii="Times New Roman" w:hAnsi="Times New Roman" w:cs="Times New Roman"/>
        </w:rPr>
        <w:t>, Γ) Λαθυρισμός, Δ) Αδρενομυελονευροπάθεια</w:t>
      </w:r>
    </w:p>
    <w:p w:rsidR="00F222A4" w:rsidRPr="007634FD" w:rsidRDefault="00F222A4" w:rsidP="00F222A4">
      <w:pPr>
        <w:jc w:val="both"/>
        <w:rPr>
          <w:rFonts w:ascii="Times New Roman" w:hAnsi="Times New Roman" w:cs="Times New Roman"/>
          <w:b/>
        </w:rPr>
      </w:pPr>
      <w:r w:rsidRPr="007634FD">
        <w:rPr>
          <w:rFonts w:ascii="Times New Roman" w:hAnsi="Times New Roman" w:cs="Times New Roman"/>
          <w:b/>
        </w:rPr>
        <w:t>22. Τι βαθμού σπονδυλολίσθηση διακρίνεται στην Εικόνα 1;</w:t>
      </w:r>
    </w:p>
    <w:p w:rsidR="00F222A4" w:rsidRPr="007634FD" w:rsidRDefault="00F222A4" w:rsidP="00F222A4">
      <w:pPr>
        <w:jc w:val="both"/>
        <w:rPr>
          <w:rFonts w:ascii="Times New Roman" w:hAnsi="Times New Roman" w:cs="Times New Roman"/>
        </w:rPr>
      </w:pPr>
      <w:r w:rsidRPr="007634FD">
        <w:rPr>
          <w:rFonts w:ascii="Times New Roman" w:hAnsi="Times New Roman" w:cs="Times New Roman"/>
        </w:rPr>
        <w:t>Α) Βαθμού 1, Β) Βαθμού 2, Γ) Βαθμού 3, Δ) Βαθμού 4</w:t>
      </w:r>
    </w:p>
    <w:p w:rsidR="00F222A4" w:rsidRPr="007634FD" w:rsidRDefault="00F222A4" w:rsidP="00F222A4">
      <w:pPr>
        <w:jc w:val="both"/>
        <w:rPr>
          <w:rFonts w:ascii="Times New Roman" w:hAnsi="Times New Roman" w:cs="Times New Roman"/>
          <w:b/>
        </w:rPr>
      </w:pPr>
      <w:r w:rsidRPr="007634FD">
        <w:rPr>
          <w:rFonts w:ascii="Times New Roman" w:hAnsi="Times New Roman" w:cs="Times New Roman"/>
          <w:b/>
        </w:rPr>
        <w:t>23. Σε ποια από τις παρακάτω κλινικές καταστάσεις σας παραπέμπει η Εικόνα 2;</w:t>
      </w:r>
    </w:p>
    <w:p w:rsidR="00F222A4" w:rsidRPr="007634FD" w:rsidRDefault="00F222A4" w:rsidP="00F222A4">
      <w:pPr>
        <w:jc w:val="both"/>
        <w:rPr>
          <w:rFonts w:ascii="Times New Roman" w:hAnsi="Times New Roman" w:cs="Times New Roman"/>
        </w:rPr>
      </w:pPr>
      <w:r w:rsidRPr="007634FD">
        <w:rPr>
          <w:rFonts w:ascii="Times New Roman" w:hAnsi="Times New Roman" w:cs="Times New Roman"/>
        </w:rPr>
        <w:t xml:space="preserve">Α) Κήλη μεσοσπονδύλιου δίσκου, Β) </w:t>
      </w:r>
      <w:r w:rsidRPr="007634FD">
        <w:rPr>
          <w:rFonts w:ascii="Times New Roman" w:hAnsi="Times New Roman" w:cs="Times New Roman"/>
          <w:bCs/>
        </w:rPr>
        <w:t xml:space="preserve">Νόσος </w:t>
      </w:r>
      <w:r w:rsidRPr="007634FD">
        <w:rPr>
          <w:rFonts w:ascii="Times New Roman" w:hAnsi="Times New Roman" w:cs="Times New Roman"/>
          <w:bCs/>
          <w:lang w:val="en-US"/>
        </w:rPr>
        <w:t>Scheuermann</w:t>
      </w:r>
      <w:r w:rsidRPr="007634FD">
        <w:rPr>
          <w:rFonts w:ascii="Times New Roman" w:hAnsi="Times New Roman" w:cs="Times New Roman"/>
          <w:bCs/>
        </w:rPr>
        <w:t>, Γ) Συνοστέωση οσφυϊκών σπονδύλων, Δ) Συνοβιακή κύστη</w:t>
      </w:r>
    </w:p>
    <w:p w:rsidR="00F222A4" w:rsidRPr="007634FD" w:rsidRDefault="00F222A4" w:rsidP="00F222A4">
      <w:pPr>
        <w:jc w:val="both"/>
        <w:rPr>
          <w:rFonts w:ascii="Times New Roman" w:hAnsi="Times New Roman" w:cs="Times New Roman"/>
          <w:b/>
        </w:rPr>
      </w:pPr>
      <w:r w:rsidRPr="007634FD">
        <w:rPr>
          <w:rFonts w:ascii="Times New Roman" w:hAnsi="Times New Roman" w:cs="Times New Roman"/>
          <w:b/>
        </w:rPr>
        <w:t>24. Ένας ασθενής περπατά ζωηρά για 50 μέτρα και εμφανίζει πόνο στους γλουτούς και τα κάτω άκρα. Σε αυτό το σημείο του ζητείται να σκύψει εμπρός και ο πόνος υποχωρεί. Η δοκιμασία είναι θετική για:</w:t>
      </w:r>
    </w:p>
    <w:p w:rsidR="00F222A4" w:rsidRPr="007634FD" w:rsidRDefault="00F222A4" w:rsidP="00F222A4">
      <w:pPr>
        <w:jc w:val="both"/>
        <w:rPr>
          <w:rFonts w:ascii="Times New Roman" w:hAnsi="Times New Roman" w:cs="Times New Roman"/>
        </w:rPr>
      </w:pPr>
      <w:r w:rsidRPr="007634FD">
        <w:rPr>
          <w:rFonts w:ascii="Times New Roman" w:hAnsi="Times New Roman" w:cs="Times New Roman"/>
        </w:rPr>
        <w:t>Α) Οσφυϊκή ριζίτιδα, Β) Κήλη μεσοσπονδύλιου δίσκου, Γ) Νευρογενή διαλείπουσα χωλότητα, Δ) Οστεοαρθρίτιδα ισχίου</w:t>
      </w:r>
    </w:p>
    <w:p w:rsidR="00F222A4" w:rsidRPr="007634FD" w:rsidRDefault="00F222A4" w:rsidP="00F222A4">
      <w:pPr>
        <w:jc w:val="both"/>
        <w:rPr>
          <w:rFonts w:ascii="Times New Roman" w:hAnsi="Times New Roman" w:cs="Times New Roman"/>
          <w:b/>
        </w:rPr>
      </w:pPr>
      <w:r w:rsidRPr="007634FD">
        <w:rPr>
          <w:rFonts w:ascii="Times New Roman" w:hAnsi="Times New Roman" w:cs="Times New Roman"/>
          <w:b/>
        </w:rPr>
        <w:t>25. Το χειρουργείο κατά το οποίο εισάγεται και φουσκώνει ένα μπαλονάκι μέσα σε έναν σπόνδυλο για να δημιουργήσει χώρο και να αυξήσει το ύψος του σπόνδυλο</w:t>
      </w:r>
      <w:r>
        <w:rPr>
          <w:rFonts w:ascii="Times New Roman" w:hAnsi="Times New Roman" w:cs="Times New Roman"/>
          <w:b/>
        </w:rPr>
        <w:t>υ</w:t>
      </w:r>
      <w:r w:rsidRPr="007634FD">
        <w:rPr>
          <w:rFonts w:ascii="Times New Roman" w:hAnsi="Times New Roman" w:cs="Times New Roman"/>
          <w:b/>
        </w:rPr>
        <w:t>, ενώ στην συνέχεια εισάγεται ειδικό τσιμέντο ονομάζεται:</w:t>
      </w:r>
    </w:p>
    <w:p w:rsidR="00F222A4" w:rsidRPr="007634FD" w:rsidRDefault="00F222A4" w:rsidP="00F222A4">
      <w:pPr>
        <w:jc w:val="both"/>
        <w:rPr>
          <w:rFonts w:ascii="Times New Roman" w:hAnsi="Times New Roman" w:cs="Times New Roman"/>
        </w:rPr>
      </w:pPr>
      <w:r w:rsidRPr="007634FD">
        <w:rPr>
          <w:rFonts w:ascii="Times New Roman" w:hAnsi="Times New Roman" w:cs="Times New Roman"/>
        </w:rPr>
        <w:t>Α) Σπονδυλοδεσία, Β) Κυφοπλαστική, Γ) Σπονδυλοπλαστική, Δ) Κανένα από τα προηγούμενα</w:t>
      </w:r>
    </w:p>
    <w:p w:rsidR="00F222A4" w:rsidRPr="007634FD" w:rsidRDefault="00F222A4" w:rsidP="00F222A4">
      <w:pPr>
        <w:jc w:val="both"/>
        <w:rPr>
          <w:rFonts w:ascii="Times New Roman" w:hAnsi="Times New Roman" w:cs="Times New Roman"/>
          <w:b/>
        </w:rPr>
      </w:pPr>
      <w:r w:rsidRPr="007634FD">
        <w:rPr>
          <w:rFonts w:ascii="Times New Roman" w:hAnsi="Times New Roman" w:cs="Times New Roman"/>
          <w:b/>
        </w:rPr>
        <w:t>26. Ποιο από τα παρακάτω δεν αποτελεί χαρακτηριστικό της αυχενογενούς ζάλης;</w:t>
      </w:r>
    </w:p>
    <w:p w:rsidR="00F222A4" w:rsidRPr="007634FD" w:rsidRDefault="00F222A4" w:rsidP="00F222A4">
      <w:pPr>
        <w:jc w:val="both"/>
        <w:rPr>
          <w:rFonts w:ascii="Times New Roman" w:hAnsi="Times New Roman" w:cs="Times New Roman"/>
        </w:rPr>
      </w:pPr>
      <w:r w:rsidRPr="007634FD">
        <w:rPr>
          <w:rFonts w:ascii="Times New Roman" w:hAnsi="Times New Roman" w:cs="Times New Roman"/>
        </w:rPr>
        <w:t>Α) Η ζάλη έρχεται αμέσως με τη συγκεκριμένη θέση, Β) εάν η θέση πρόκλησης διατηρηθεί η ζάλη έχει την τάση να αυξάνεται, Γ) είναι συχνό συνοδό εύρημα σε αστάθεια αυχένα, Δ) Επηρεάζεται από τις κινήσεις του αυχένα</w:t>
      </w:r>
    </w:p>
    <w:p w:rsidR="00F222A4" w:rsidRPr="007634FD" w:rsidRDefault="00F222A4" w:rsidP="00F222A4">
      <w:pPr>
        <w:jc w:val="both"/>
        <w:rPr>
          <w:rFonts w:ascii="Times New Roman" w:hAnsi="Times New Roman" w:cs="Times New Roman"/>
          <w:b/>
        </w:rPr>
      </w:pPr>
      <w:r w:rsidRPr="007634FD">
        <w:rPr>
          <w:rFonts w:ascii="Times New Roman" w:hAnsi="Times New Roman" w:cs="Times New Roman"/>
          <w:b/>
        </w:rPr>
        <w:lastRenderedPageBreak/>
        <w:t>27. Σταθεροποιώντας τον δεύτερο αυχενικό σπόνδυλο εκτελούμε παθητικά στροφή του κεφαλιού προς τα δεξιά και παρατη</w:t>
      </w:r>
      <w:r>
        <w:rPr>
          <w:rFonts w:ascii="Times New Roman" w:hAnsi="Times New Roman" w:cs="Times New Roman"/>
          <w:b/>
        </w:rPr>
        <w:t>ρούμε ότι η στροφή είναι πολύ μεγαλύτερη</w:t>
      </w:r>
      <w:r w:rsidRPr="007634FD">
        <w:rPr>
          <w:rFonts w:ascii="Times New Roman" w:hAnsi="Times New Roman" w:cs="Times New Roman"/>
          <w:b/>
        </w:rPr>
        <w:t xml:space="preserve"> από 30</w:t>
      </w:r>
      <w:r w:rsidRPr="007634FD">
        <w:rPr>
          <w:rFonts w:ascii="Times New Roman" w:hAnsi="Times New Roman" w:cs="Times New Roman"/>
          <w:b/>
          <w:vertAlign w:val="superscript"/>
        </w:rPr>
        <w:t>ο</w:t>
      </w:r>
      <w:r w:rsidRPr="007634FD">
        <w:rPr>
          <w:rFonts w:ascii="Times New Roman" w:hAnsi="Times New Roman" w:cs="Times New Roman"/>
          <w:b/>
        </w:rPr>
        <w:t>. Η δοκιμασία είναι θετική για ανεπάρκεια:</w:t>
      </w:r>
    </w:p>
    <w:p w:rsidR="00F222A4" w:rsidRPr="007634FD" w:rsidRDefault="00F222A4" w:rsidP="00F222A4">
      <w:pPr>
        <w:jc w:val="both"/>
        <w:rPr>
          <w:rFonts w:ascii="Times New Roman" w:hAnsi="Times New Roman" w:cs="Times New Roman"/>
        </w:rPr>
      </w:pPr>
      <w:r w:rsidRPr="007634FD">
        <w:rPr>
          <w:rFonts w:ascii="Times New Roman" w:hAnsi="Times New Roman" w:cs="Times New Roman"/>
        </w:rPr>
        <w:t>Α) του δεξιού πτερυγοειδή συνδέσμου, Β) του αριστερού πτερυγοειδή συνδέσμου, Γ) του εγκάρσιου συνδέσμου, Δ) της καλυπτήριας μεμβράνης</w:t>
      </w:r>
    </w:p>
    <w:p w:rsidR="00F222A4" w:rsidRPr="007634FD" w:rsidRDefault="00F222A4" w:rsidP="00F222A4">
      <w:pPr>
        <w:jc w:val="both"/>
        <w:rPr>
          <w:rFonts w:ascii="Times New Roman" w:hAnsi="Times New Roman" w:cs="Times New Roman"/>
          <w:b/>
        </w:rPr>
      </w:pPr>
      <w:r w:rsidRPr="007634FD">
        <w:rPr>
          <w:rFonts w:ascii="Times New Roman" w:hAnsi="Times New Roman" w:cs="Times New Roman"/>
          <w:b/>
        </w:rPr>
        <w:t xml:space="preserve">28. Για να χαρακτηριστεί μία παραμόρφωση της σπονδυλικής στήλης ως σκολίωση, ανάμεσα στα άλλα η γωνία </w:t>
      </w:r>
      <w:r w:rsidRPr="007634FD">
        <w:rPr>
          <w:rFonts w:ascii="Times New Roman" w:hAnsi="Times New Roman" w:cs="Times New Roman"/>
          <w:b/>
          <w:lang w:val="en-US"/>
        </w:rPr>
        <w:t>Cobb</w:t>
      </w:r>
      <w:r w:rsidRPr="007634FD">
        <w:rPr>
          <w:rFonts w:ascii="Times New Roman" w:hAnsi="Times New Roman" w:cs="Times New Roman"/>
          <w:b/>
        </w:rPr>
        <w:t xml:space="preserve"> θα πρέπει να είναι:</w:t>
      </w:r>
    </w:p>
    <w:p w:rsidR="00F222A4" w:rsidRPr="007634FD" w:rsidRDefault="00F222A4" w:rsidP="00F222A4">
      <w:pPr>
        <w:jc w:val="both"/>
        <w:rPr>
          <w:rFonts w:ascii="Times New Roman" w:hAnsi="Times New Roman" w:cs="Times New Roman"/>
        </w:rPr>
      </w:pPr>
      <w:r w:rsidRPr="007634FD">
        <w:rPr>
          <w:rFonts w:ascii="Times New Roman" w:hAnsi="Times New Roman" w:cs="Times New Roman"/>
        </w:rPr>
        <w:t>Α) &gt;0</w:t>
      </w:r>
      <w:r w:rsidRPr="007634FD">
        <w:rPr>
          <w:rFonts w:ascii="Times New Roman" w:hAnsi="Times New Roman" w:cs="Times New Roman"/>
          <w:vertAlign w:val="superscript"/>
        </w:rPr>
        <w:t>ο</w:t>
      </w:r>
      <w:r w:rsidRPr="007634FD">
        <w:rPr>
          <w:rFonts w:ascii="Times New Roman" w:hAnsi="Times New Roman" w:cs="Times New Roman"/>
        </w:rPr>
        <w:t>, Β) &gt;10</w:t>
      </w:r>
      <w:r w:rsidRPr="007634FD">
        <w:rPr>
          <w:rFonts w:ascii="Times New Roman" w:hAnsi="Times New Roman" w:cs="Times New Roman"/>
          <w:vertAlign w:val="superscript"/>
        </w:rPr>
        <w:t>ο</w:t>
      </w:r>
      <w:r w:rsidRPr="007634FD">
        <w:rPr>
          <w:rFonts w:ascii="Times New Roman" w:hAnsi="Times New Roman" w:cs="Times New Roman"/>
        </w:rPr>
        <w:t xml:space="preserve"> , Γ) &gt; 25</w:t>
      </w:r>
      <w:r w:rsidRPr="007634FD">
        <w:rPr>
          <w:rFonts w:ascii="Times New Roman" w:hAnsi="Times New Roman" w:cs="Times New Roman"/>
          <w:vertAlign w:val="superscript"/>
        </w:rPr>
        <w:t>ο</w:t>
      </w:r>
      <w:r w:rsidRPr="007634FD">
        <w:rPr>
          <w:rFonts w:ascii="Times New Roman" w:hAnsi="Times New Roman" w:cs="Times New Roman"/>
        </w:rPr>
        <w:t>, Δ) &gt;40</w:t>
      </w:r>
      <w:r w:rsidRPr="007634FD">
        <w:rPr>
          <w:rFonts w:ascii="Times New Roman" w:hAnsi="Times New Roman" w:cs="Times New Roman"/>
          <w:vertAlign w:val="superscript"/>
        </w:rPr>
        <w:t>ο</w:t>
      </w:r>
      <w:r w:rsidRPr="007634FD">
        <w:rPr>
          <w:rFonts w:ascii="Times New Roman" w:hAnsi="Times New Roman" w:cs="Times New Roman"/>
        </w:rPr>
        <w:t xml:space="preserve"> </w:t>
      </w:r>
    </w:p>
    <w:p w:rsidR="00F222A4" w:rsidRPr="007634FD" w:rsidRDefault="00F222A4" w:rsidP="00F222A4">
      <w:pPr>
        <w:jc w:val="both"/>
        <w:rPr>
          <w:rFonts w:ascii="Times New Roman" w:hAnsi="Times New Roman" w:cs="Times New Roman"/>
          <w:b/>
        </w:rPr>
      </w:pPr>
      <w:r w:rsidRPr="007634FD">
        <w:rPr>
          <w:rFonts w:ascii="Times New Roman" w:hAnsi="Times New Roman" w:cs="Times New Roman"/>
          <w:b/>
        </w:rPr>
        <w:t>29. Τι από τα παρακάτω είναι συνήθως το λιγότερο σημαντικό κατά την αξιολόγηση ενός εφήβου με ιδιοπαθή εφηβική σκολίωση;</w:t>
      </w:r>
    </w:p>
    <w:p w:rsidR="00F222A4" w:rsidRPr="007634FD" w:rsidRDefault="00F222A4" w:rsidP="00F222A4">
      <w:pPr>
        <w:jc w:val="both"/>
        <w:rPr>
          <w:rFonts w:ascii="Times New Roman" w:hAnsi="Times New Roman" w:cs="Times New Roman"/>
        </w:rPr>
      </w:pPr>
      <w:r w:rsidRPr="007634FD">
        <w:rPr>
          <w:rFonts w:ascii="Times New Roman" w:hAnsi="Times New Roman" w:cs="Times New Roman"/>
        </w:rPr>
        <w:t xml:space="preserve">Α) Γωνία </w:t>
      </w:r>
      <w:r w:rsidRPr="007634FD">
        <w:rPr>
          <w:rFonts w:ascii="Times New Roman" w:hAnsi="Times New Roman" w:cs="Times New Roman"/>
          <w:lang w:val="en-US"/>
        </w:rPr>
        <w:t>Cobb</w:t>
      </w:r>
      <w:r w:rsidRPr="007634FD">
        <w:rPr>
          <w:rFonts w:ascii="Times New Roman" w:hAnsi="Times New Roman" w:cs="Times New Roman"/>
        </w:rPr>
        <w:t xml:space="preserve">, </w:t>
      </w:r>
      <w:r w:rsidRPr="007634FD">
        <w:rPr>
          <w:rFonts w:ascii="Times New Roman" w:hAnsi="Times New Roman" w:cs="Times New Roman"/>
          <w:lang w:val="en-US"/>
        </w:rPr>
        <w:t>B</w:t>
      </w:r>
      <w:r w:rsidRPr="007634FD">
        <w:rPr>
          <w:rFonts w:ascii="Times New Roman" w:hAnsi="Times New Roman" w:cs="Times New Roman"/>
        </w:rPr>
        <w:t xml:space="preserve">) Δοκιμασία </w:t>
      </w:r>
      <w:r w:rsidRPr="007634FD">
        <w:rPr>
          <w:rFonts w:ascii="Times New Roman" w:hAnsi="Times New Roman" w:cs="Times New Roman"/>
          <w:lang w:val="en-US"/>
        </w:rPr>
        <w:t>Adams</w:t>
      </w:r>
      <w:r w:rsidRPr="007634FD">
        <w:rPr>
          <w:rFonts w:ascii="Times New Roman" w:hAnsi="Times New Roman" w:cs="Times New Roman"/>
        </w:rPr>
        <w:t xml:space="preserve">, Γ) Σημείο </w:t>
      </w:r>
      <w:r w:rsidRPr="007634FD">
        <w:rPr>
          <w:rFonts w:ascii="Times New Roman" w:hAnsi="Times New Roman" w:cs="Times New Roman"/>
          <w:lang w:val="en-US"/>
        </w:rPr>
        <w:t>Risser</w:t>
      </w:r>
      <w:r w:rsidRPr="007634FD">
        <w:rPr>
          <w:rFonts w:ascii="Times New Roman" w:hAnsi="Times New Roman" w:cs="Times New Roman"/>
        </w:rPr>
        <w:t>, Δ) Οπτική αναλογική κλίμακα για την ένταση του πόνου</w:t>
      </w:r>
    </w:p>
    <w:p w:rsidR="00F222A4" w:rsidRPr="007634FD" w:rsidRDefault="00F222A4" w:rsidP="00F222A4">
      <w:pPr>
        <w:jc w:val="both"/>
        <w:rPr>
          <w:rFonts w:ascii="Times New Roman" w:hAnsi="Times New Roman" w:cs="Times New Roman"/>
          <w:b/>
        </w:rPr>
      </w:pPr>
      <w:r w:rsidRPr="007634FD">
        <w:rPr>
          <w:rFonts w:ascii="Times New Roman" w:hAnsi="Times New Roman" w:cs="Times New Roman"/>
          <w:b/>
        </w:rPr>
        <w:t xml:space="preserve">30. Βάση της παθοφυσιολογίας της σπονδυλικής στένωσης, ποια από τις παρακάτω θεραπευτικές παρεμβάσεις θεωρείτε ότι μπορεί να μην είναι </w:t>
      </w:r>
      <w:r>
        <w:rPr>
          <w:rFonts w:ascii="Times New Roman" w:hAnsi="Times New Roman" w:cs="Times New Roman"/>
          <w:b/>
        </w:rPr>
        <w:t xml:space="preserve">συνήθως </w:t>
      </w:r>
      <w:r w:rsidRPr="007634FD">
        <w:rPr>
          <w:rFonts w:ascii="Times New Roman" w:hAnsi="Times New Roman" w:cs="Times New Roman"/>
          <w:b/>
        </w:rPr>
        <w:t>κατάλληλη για ασθενείς με σπονδυλική στένωση;</w:t>
      </w:r>
    </w:p>
    <w:p w:rsidR="00F222A4" w:rsidRPr="007634FD" w:rsidRDefault="00F222A4" w:rsidP="00F222A4">
      <w:pPr>
        <w:jc w:val="both"/>
        <w:rPr>
          <w:rFonts w:ascii="Times New Roman" w:hAnsi="Times New Roman" w:cs="Times New Roman"/>
        </w:rPr>
      </w:pPr>
      <w:r w:rsidRPr="007634FD">
        <w:rPr>
          <w:rFonts w:ascii="Times New Roman" w:hAnsi="Times New Roman" w:cs="Times New Roman"/>
        </w:rPr>
        <w:t>Α) Δίαιτα, Β) Ασκήσεις Κάμψης, Γ) Ασκήσεις Έκτασης, Δ) Τεχνικές έλξης</w:t>
      </w:r>
    </w:p>
    <w:p w:rsidR="00F222A4" w:rsidRPr="007634FD" w:rsidRDefault="00F222A4" w:rsidP="00F222A4">
      <w:pPr>
        <w:jc w:val="both"/>
        <w:rPr>
          <w:rFonts w:ascii="Times New Roman" w:hAnsi="Times New Roman" w:cs="Times New Roman"/>
        </w:rPr>
      </w:pPr>
    </w:p>
    <w:p w:rsidR="00F222A4" w:rsidRPr="007634FD" w:rsidRDefault="00186158" w:rsidP="00F222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3202305</wp:posOffset>
                </wp:positionH>
                <wp:positionV relativeFrom="paragraph">
                  <wp:posOffset>263525</wp:posOffset>
                </wp:positionV>
                <wp:extent cx="721995" cy="255270"/>
                <wp:effectExtent l="11430" t="13335" r="9525" b="76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2A4" w:rsidRDefault="00F222A4" w:rsidP="00F222A4">
                            <w:r>
                              <w:t>Εικόνα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2.15pt;margin-top:20.75pt;width:56.85pt;height:2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">
                <v:textbox>
                  <w:txbxContent>
                    <w:p w:rsidR="00F222A4" w:rsidRDefault="00F222A4" w:rsidP="00F222A4">
                      <w:r>
                        <w:t>Εικόνα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263525</wp:posOffset>
                </wp:positionV>
                <wp:extent cx="775335" cy="255270"/>
                <wp:effectExtent l="11430" t="13335" r="1333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2A4" w:rsidRDefault="00F222A4" w:rsidP="00F222A4">
                            <w:r>
                              <w:t>Εικόνα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4.15pt;margin-top:20.75pt;width:61.05pt;height:2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">
                <v:textbox>
                  <w:txbxContent>
                    <w:p w:rsidR="00F222A4" w:rsidRDefault="00F222A4" w:rsidP="00F222A4">
                      <w:r>
                        <w:t>Εικόνα 1</w:t>
                      </w:r>
                    </w:p>
                  </w:txbxContent>
                </v:textbox>
              </v:shape>
            </w:pict>
          </mc:Fallback>
        </mc:AlternateContent>
      </w:r>
    </w:p>
    <w:p w:rsidR="00F222A4" w:rsidRPr="007634FD" w:rsidRDefault="00F222A4" w:rsidP="00F222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2099310</wp:posOffset>
            </wp:positionH>
            <wp:positionV relativeFrom="paragraph">
              <wp:posOffset>273050</wp:posOffset>
            </wp:positionV>
            <wp:extent cx="3166110" cy="1569720"/>
            <wp:effectExtent l="19050" t="0" r="0" b="0"/>
            <wp:wrapTight wrapText="bothSides">
              <wp:wrapPolygon edited="0">
                <wp:start x="-130" y="0"/>
                <wp:lineTo x="-130" y="21233"/>
                <wp:lineTo x="21574" y="21233"/>
                <wp:lineTo x="21574" y="0"/>
                <wp:lineTo x="-130" y="0"/>
              </wp:wrapPolygon>
            </wp:wrapTight>
            <wp:docPr id="4" name="Εικόνα 3" descr="C:\Users\hp\Desktop\Lumbar-facet-synovial-cyst-in-a-50-year-old-man-with-a-history-of-spinal-surgery-due-t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4" name="Picture 4" descr="C:\Users\hp\Desktop\Lumbar-facet-synovial-cyst-in-a-50-year-old-man-with-a-history-of-spinal-surgery-due-t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110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273050</wp:posOffset>
            </wp:positionV>
            <wp:extent cx="1908810" cy="2910840"/>
            <wp:effectExtent l="19050" t="0" r="0" b="0"/>
            <wp:wrapSquare wrapText="bothSides"/>
            <wp:docPr id="2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4570" t="28375" r="49775" b="29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810" cy="291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F222A4" w:rsidRPr="007634FD" w:rsidRDefault="00F222A4" w:rsidP="00F222A4">
      <w:pPr>
        <w:rPr>
          <w:rFonts w:ascii="Times New Roman" w:hAnsi="Times New Roman" w:cs="Times New Roman"/>
        </w:rPr>
      </w:pPr>
    </w:p>
    <w:p w:rsidR="00F222A4" w:rsidRPr="007634FD" w:rsidRDefault="00F222A4" w:rsidP="00F222A4">
      <w:pPr>
        <w:rPr>
          <w:rFonts w:ascii="Times New Roman" w:hAnsi="Times New Roman" w:cs="Times New Roman"/>
        </w:rPr>
      </w:pPr>
    </w:p>
    <w:p w:rsidR="00F222A4" w:rsidRPr="007634FD" w:rsidRDefault="00F222A4" w:rsidP="00F222A4">
      <w:pPr>
        <w:rPr>
          <w:rFonts w:ascii="Times New Roman" w:hAnsi="Times New Roman" w:cs="Times New Roman"/>
        </w:rPr>
      </w:pPr>
    </w:p>
    <w:p w:rsidR="00F222A4" w:rsidRPr="007634FD" w:rsidRDefault="00F222A4" w:rsidP="00F222A4">
      <w:pPr>
        <w:rPr>
          <w:rFonts w:ascii="Times New Roman" w:hAnsi="Times New Roman" w:cs="Times New Roman"/>
        </w:rPr>
      </w:pPr>
    </w:p>
    <w:sectPr w:rsidR="00F222A4" w:rsidRPr="007634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27092"/>
    <w:multiLevelType w:val="hybridMultilevel"/>
    <w:tmpl w:val="B978E9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2A4"/>
    <w:rsid w:val="00186158"/>
    <w:rsid w:val="00850D0D"/>
    <w:rsid w:val="00B66D65"/>
    <w:rsid w:val="00F2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41950E-C2CC-4F57-8AF4-C57E8000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2A4"/>
    <w:pPr>
      <w:ind w:left="720"/>
      <w:contextualSpacing/>
    </w:pPr>
    <w:rPr>
      <w:rFonts w:eastAsiaTheme="minorHAns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ee125-02</cp:lastModifiedBy>
  <cp:revision>2</cp:revision>
  <dcterms:created xsi:type="dcterms:W3CDTF">2025-02-05T06:59:00Z</dcterms:created>
  <dcterms:modified xsi:type="dcterms:W3CDTF">2025-02-05T06:59:00Z</dcterms:modified>
</cp:coreProperties>
</file>