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FF" w:rsidRDefault="00C43EFF">
      <w:bookmarkStart w:id="0" w:name="_GoBack"/>
      <w:bookmarkEnd w:id="0"/>
      <w:r>
        <w:t xml:space="preserve">ΤΡΑΠΕΖΑ ΘΕΜΑΤΩΝ ΠΡΩΤΕΣ ΒΟΗΘΕΙΕΣ </w:t>
      </w:r>
    </w:p>
    <w:p w:rsidR="00783590" w:rsidRPr="0017652D" w:rsidRDefault="00783590" w:rsidP="00783590">
      <w:pPr>
        <w:pStyle w:val="a3"/>
        <w:rPr>
          <w:rFonts w:cstheme="minorHAnsi"/>
          <w:b/>
        </w:rPr>
      </w:pPr>
      <w:r w:rsidRPr="0017652D">
        <w:rPr>
          <w:rFonts w:cstheme="minorHAnsi"/>
        </w:rPr>
        <w:t>1.  </w:t>
      </w:r>
      <w:r w:rsidRPr="0017652D">
        <w:rPr>
          <w:rFonts w:cstheme="minorHAnsi"/>
          <w:b/>
        </w:rPr>
        <w:t>Πιο από τα παρακάτω δεν αποτελεί τηλέφωνο  έκτακτης ανάγκης;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166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199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  108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115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2. Σε πολλά  θύματα ο </w:t>
      </w:r>
      <w:proofErr w:type="spellStart"/>
      <w:r w:rsidRPr="00783590">
        <w:rPr>
          <w:rFonts w:cstheme="minorHAnsi"/>
          <w:i/>
        </w:rPr>
        <w:t>διασώστης</w:t>
      </w:r>
      <w:proofErr w:type="spellEnd"/>
      <w:r w:rsidRPr="00783590">
        <w:rPr>
          <w:rFonts w:cstheme="minorHAnsi"/>
          <w:i/>
        </w:rPr>
        <w:t xml:space="preserve"> πρέπει: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Να προστατεύσει όλα τα θύματα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Να ασχοληθεί πρώτα με τα άτομα που έχουν υποστεί καρδιακή ανακοπή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  Να περιποιηθούμε τα τραύματα και στη συνέχεια να καλέσουμε ο ΕΚΑΒ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3. Η αναλογία θωρακικών συμπιέσεων είναι:</w:t>
      </w:r>
    </w:p>
    <w:p w:rsidR="00783590" w:rsidRPr="00783590" w:rsidRDefault="00783590" w:rsidP="00783590">
      <w:pPr>
        <w:pStyle w:val="a3"/>
        <w:tabs>
          <w:tab w:val="left" w:pos="567"/>
        </w:tabs>
        <w:rPr>
          <w:rFonts w:cstheme="minorHAnsi"/>
          <w:i/>
        </w:rPr>
      </w:pPr>
      <w:r w:rsidRPr="00783590">
        <w:rPr>
          <w:rFonts w:cstheme="minorHAnsi"/>
          <w:i/>
        </w:rPr>
        <w:tab/>
        <w:t>Α. 30 συμπιέσεις 2 εμφυσήσεις</w:t>
      </w:r>
    </w:p>
    <w:p w:rsidR="00783590" w:rsidRPr="00783590" w:rsidRDefault="00783590" w:rsidP="00783590">
      <w:pPr>
        <w:pStyle w:val="a3"/>
        <w:tabs>
          <w:tab w:val="left" w:pos="567"/>
        </w:tabs>
        <w:ind w:left="567" w:hanging="141"/>
        <w:rPr>
          <w:rFonts w:cstheme="minorHAnsi"/>
          <w:i/>
        </w:rPr>
      </w:pPr>
      <w:r w:rsidRPr="00783590">
        <w:rPr>
          <w:rFonts w:cstheme="minorHAnsi"/>
          <w:i/>
        </w:rPr>
        <w:tab/>
        <w:t xml:space="preserve">Β. Σε περίπτωση που υπάρχουν 2 </w:t>
      </w:r>
      <w:proofErr w:type="spellStart"/>
      <w:r w:rsidRPr="00783590">
        <w:rPr>
          <w:rFonts w:cstheme="minorHAnsi"/>
          <w:i/>
        </w:rPr>
        <w:t>διασώστες</w:t>
      </w:r>
      <w:proofErr w:type="spellEnd"/>
      <w:r w:rsidRPr="00783590">
        <w:rPr>
          <w:rFonts w:cstheme="minorHAnsi"/>
          <w:i/>
        </w:rPr>
        <w:t xml:space="preserve"> τότε 15 συμπιέσεις και 1 εμφύσηση ο ένας και στη συνέχεια 15 συμπιέσεις και 1 εμφύσηση ο </w:t>
      </w:r>
      <w:proofErr w:type="spellStart"/>
      <w:r w:rsidRPr="00783590">
        <w:rPr>
          <w:rFonts w:cstheme="minorHAnsi"/>
          <w:i/>
        </w:rPr>
        <w:t>έταιροςδιασώστης</w:t>
      </w:r>
      <w:proofErr w:type="spellEnd"/>
      <w:r w:rsidRPr="00783590">
        <w:rPr>
          <w:rFonts w:cstheme="minorHAnsi"/>
          <w:i/>
        </w:rPr>
        <w:t>.</w:t>
      </w:r>
    </w:p>
    <w:p w:rsidR="00783590" w:rsidRPr="00783590" w:rsidRDefault="00783590" w:rsidP="00783590">
      <w:pPr>
        <w:pStyle w:val="a3"/>
        <w:tabs>
          <w:tab w:val="left" w:pos="567"/>
        </w:tabs>
        <w:rPr>
          <w:rFonts w:cstheme="minorHAnsi"/>
          <w:i/>
        </w:rPr>
      </w:pPr>
      <w:r w:rsidRPr="00783590">
        <w:rPr>
          <w:rFonts w:cstheme="minorHAnsi"/>
          <w:i/>
        </w:rPr>
        <w:tab/>
        <w:t xml:space="preserve">Γ.  Όλα τα παραπάνω 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4. Σε αναζωογόνηση εντός νερού: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δεν μπορεί να πραγματοποιηθεί  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μπορεί να πραγματοποιηθεί ΚΑΡΠΑ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μπορεί να ξεκινήσει ο αερισμός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τίποτα από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5. Ως </w:t>
      </w:r>
      <w:proofErr w:type="spellStart"/>
      <w:r w:rsidRPr="00783590">
        <w:rPr>
          <w:rFonts w:cstheme="minorHAnsi"/>
          <w:i/>
        </w:rPr>
        <w:t>ορθοστατική</w:t>
      </w:r>
      <w:proofErr w:type="spellEnd"/>
      <w:r w:rsidRPr="00783590">
        <w:rPr>
          <w:rFonts w:cstheme="minorHAnsi"/>
          <w:i/>
        </w:rPr>
        <w:t xml:space="preserve"> υπόταση ορίζεται: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η πτώση της Συστολικής Αρτηριακής Πίεσης πάνω από 20</w:t>
      </w:r>
      <w:r w:rsidRPr="00783590">
        <w:rPr>
          <w:rFonts w:cstheme="minorHAnsi"/>
          <w:i/>
          <w:lang w:val="en-US"/>
        </w:rPr>
        <w:t>mm</w:t>
      </w:r>
      <w:r w:rsidRPr="00783590">
        <w:rPr>
          <w:rFonts w:cstheme="minorHAnsi"/>
          <w:i/>
        </w:rPr>
        <w:t>/</w:t>
      </w:r>
      <w:r w:rsidRPr="00783590">
        <w:rPr>
          <w:rFonts w:cstheme="minorHAnsi"/>
          <w:i/>
          <w:lang w:val="en-US"/>
        </w:rPr>
        <w:t>Hg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  <w:lang w:val="en-US"/>
        </w:rPr>
        <w:t>B</w:t>
      </w:r>
      <w:r w:rsidRPr="00783590">
        <w:rPr>
          <w:rFonts w:cstheme="minorHAnsi"/>
          <w:i/>
        </w:rPr>
        <w:t>. η πτώση της Διαστολικής Αρτηριακής Πίεσης κάτω από 10</w:t>
      </w:r>
      <w:r w:rsidRPr="00783590">
        <w:rPr>
          <w:rFonts w:cstheme="minorHAnsi"/>
          <w:i/>
          <w:lang w:val="en-US"/>
        </w:rPr>
        <w:t>mm</w:t>
      </w:r>
      <w:r w:rsidRPr="00783590">
        <w:rPr>
          <w:rFonts w:cstheme="minorHAnsi"/>
          <w:i/>
        </w:rPr>
        <w:t>/</w:t>
      </w:r>
      <w:r w:rsidRPr="00783590">
        <w:rPr>
          <w:rFonts w:cstheme="minorHAnsi"/>
          <w:i/>
          <w:lang w:val="en-US"/>
        </w:rPr>
        <w:t>Hg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η πτώση της Συστολικής Αρτηριακής Πίεσης πάνω από 30</w:t>
      </w:r>
      <w:r w:rsidRPr="00783590">
        <w:rPr>
          <w:rFonts w:cstheme="minorHAnsi"/>
          <w:i/>
          <w:lang w:val="en-US"/>
        </w:rPr>
        <w:t>mm</w:t>
      </w:r>
      <w:r w:rsidRPr="00783590">
        <w:rPr>
          <w:rFonts w:cstheme="minorHAnsi"/>
          <w:i/>
        </w:rPr>
        <w:t>/</w:t>
      </w:r>
      <w:r w:rsidRPr="00783590">
        <w:rPr>
          <w:rFonts w:cstheme="minorHAnsi"/>
          <w:i/>
          <w:lang w:val="en-US"/>
        </w:rPr>
        <w:t>Hg</w:t>
      </w:r>
      <w:r w:rsidRPr="00783590">
        <w:rPr>
          <w:rFonts w:cstheme="minorHAnsi"/>
          <w:i/>
        </w:rPr>
        <w:t xml:space="preserve"> και της Διαστολικής Αρτηριακής Πίεσης πάνω από 20mm/Hg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τίποτα από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6. Το αίσθημα παλμών περιγράφεται από τον ασθενή </w:t>
      </w:r>
      <w:proofErr w:type="spellStart"/>
      <w:r w:rsidRPr="00783590">
        <w:rPr>
          <w:rFonts w:cstheme="minorHAnsi"/>
          <w:i/>
        </w:rPr>
        <w:t>ώς</w:t>
      </w:r>
      <w:proofErr w:type="spellEnd"/>
      <w:r w:rsidRPr="00783590">
        <w:rPr>
          <w:rFonts w:cstheme="minorHAnsi"/>
          <w:i/>
        </w:rPr>
        <w:t>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φτερούγισμα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πέταγμα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αναπήδηση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7. Συγκοπή ονομάζεται:</w:t>
      </w:r>
    </w:p>
    <w:p w:rsidR="00783590" w:rsidRPr="00783590" w:rsidRDefault="00783590" w:rsidP="00783590">
      <w:pPr>
        <w:pStyle w:val="a3"/>
        <w:ind w:firstLine="567"/>
        <w:rPr>
          <w:rFonts w:cstheme="minorHAnsi"/>
          <w:i/>
        </w:rPr>
      </w:pPr>
      <w:r w:rsidRPr="00783590">
        <w:rPr>
          <w:rFonts w:cstheme="minorHAnsi"/>
          <w:i/>
        </w:rPr>
        <w:t>Α. η παύση της καρδιακής λειτουργίας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Β. η </w:t>
      </w:r>
      <w:proofErr w:type="spellStart"/>
      <w:r w:rsidRPr="00783590">
        <w:rPr>
          <w:rFonts w:cstheme="minorHAnsi"/>
          <w:i/>
        </w:rPr>
        <w:t>υποάρδρευση</w:t>
      </w:r>
      <w:proofErr w:type="spellEnd"/>
      <w:r w:rsidRPr="00783590">
        <w:rPr>
          <w:rFonts w:cstheme="minorHAnsi"/>
          <w:i/>
        </w:rPr>
        <w:t xml:space="preserve"> της εγκεφαλικής  λειτουργίας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η μείωση της καρδιακής παροχής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Δ. τίποτα από τα παραπάνω 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8. Ο αρτηριακός σφυγμός αντιστοιχεί: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με την καρδιακή συστολή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με την καρδιακή διαστολή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. με τον δευτερογενή καρδιακό κύκλο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με τον δευτερογενή καρδιακό κύκλο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9. Σε τραύμα τριχωτού της κεφαλής: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ασκούμε δυνατή </w:t>
      </w:r>
      <w:proofErr w:type="spellStart"/>
      <w:r w:rsidRPr="00783590">
        <w:rPr>
          <w:rFonts w:cstheme="minorHAnsi"/>
          <w:i/>
        </w:rPr>
        <w:t>άμμεση</w:t>
      </w:r>
      <w:proofErr w:type="spellEnd"/>
      <w:r w:rsidRPr="00783590">
        <w:rPr>
          <w:rFonts w:cstheme="minorHAnsi"/>
          <w:i/>
        </w:rPr>
        <w:t xml:space="preserve"> πίεση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Β. ασκούμε ήπια </w:t>
      </w:r>
      <w:proofErr w:type="spellStart"/>
      <w:r w:rsidRPr="00783590">
        <w:rPr>
          <w:rFonts w:cstheme="minorHAnsi"/>
          <w:i/>
        </w:rPr>
        <w:t>άμμεση</w:t>
      </w:r>
      <w:proofErr w:type="spellEnd"/>
      <w:r w:rsidRPr="00783590">
        <w:rPr>
          <w:rFonts w:cstheme="minorHAnsi"/>
          <w:i/>
        </w:rPr>
        <w:t xml:space="preserve"> πίεση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ασκούμε δυνατή πίεση για 5΄λεπτά και μετά </w:t>
      </w:r>
      <w:proofErr w:type="spellStart"/>
      <w:r w:rsidRPr="00783590">
        <w:rPr>
          <w:rFonts w:cstheme="minorHAnsi"/>
          <w:i/>
        </w:rPr>
        <w:t>ηπια</w:t>
      </w:r>
      <w:proofErr w:type="spellEnd"/>
      <w:r w:rsidRPr="00783590">
        <w:rPr>
          <w:rFonts w:cstheme="minorHAnsi"/>
          <w:i/>
        </w:rPr>
        <w:t xml:space="preserve"> πίεση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Δ. ασκούμε δυνατή πίεση για 3΄λεπτά και μετά </w:t>
      </w:r>
      <w:proofErr w:type="spellStart"/>
      <w:r w:rsidRPr="00783590">
        <w:rPr>
          <w:rFonts w:cstheme="minorHAnsi"/>
          <w:i/>
        </w:rPr>
        <w:t>ηπια</w:t>
      </w:r>
      <w:proofErr w:type="spellEnd"/>
      <w:r w:rsidRPr="00783590">
        <w:rPr>
          <w:rFonts w:cstheme="minorHAnsi"/>
          <w:i/>
        </w:rPr>
        <w:t xml:space="preserve"> πίεση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10. Κατά τη διάρκεια μιας επιληπτικής κρίσης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ανοίγουμε το στόμα του ασθενούς για αερισμό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ανοίγουμε το στόμα για διευκόλυνση διαφυγής των υγρών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ανοίγουμε το στόμα για αποφυγή πνιγμονής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lastRenderedPageBreak/>
        <w:t>Δ. τίποτα από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11. Σε άτομο με </w:t>
      </w:r>
      <w:proofErr w:type="spellStart"/>
      <w:r w:rsidRPr="00783590">
        <w:rPr>
          <w:rFonts w:cstheme="minorHAnsi"/>
          <w:i/>
        </w:rPr>
        <w:t>ψυχωσικά</w:t>
      </w:r>
      <w:proofErr w:type="spellEnd"/>
      <w:r w:rsidRPr="00783590">
        <w:rPr>
          <w:rFonts w:cstheme="minorHAnsi"/>
          <w:i/>
        </w:rPr>
        <w:t xml:space="preserve"> συμπτώματα: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ειδοποιούμε την άμεση δράση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χορηγούμε τη λαμβάνουσα θεραπευτική αγωγή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δεν τον αγγίζουμε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τον μεταφέρουμε σε ψυχιατρικό νοσοκομείο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12. Η </w:t>
      </w:r>
      <w:proofErr w:type="spellStart"/>
      <w:r w:rsidRPr="00783590">
        <w:rPr>
          <w:rFonts w:cstheme="minorHAnsi"/>
          <w:i/>
        </w:rPr>
        <w:t>ψευδοϋπογλυκαιμία</w:t>
      </w:r>
      <w:proofErr w:type="spellEnd"/>
      <w:r w:rsidRPr="00783590">
        <w:rPr>
          <w:rFonts w:cstheme="minorHAnsi"/>
          <w:i/>
        </w:rPr>
        <w:t xml:space="preserve"> συμβαίνει: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σε παιδιά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Β. σε εγκυμονούσες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σε διαβητικούς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σε υπερήλικες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13. Η φθειρίαση του εφηβαίου αντιμετωπίζεται: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με εφαρμογή τοπικών </w:t>
      </w:r>
      <w:proofErr w:type="spellStart"/>
      <w:r w:rsidRPr="00783590">
        <w:rPr>
          <w:rFonts w:cstheme="minorHAnsi"/>
          <w:i/>
        </w:rPr>
        <w:t>εκτοπαρασιτικών</w:t>
      </w:r>
      <w:proofErr w:type="spellEnd"/>
      <w:r w:rsidRPr="00783590">
        <w:rPr>
          <w:rFonts w:cstheme="minorHAnsi"/>
          <w:i/>
        </w:rPr>
        <w:t xml:space="preserve"> σκευασμάτων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έλεγχο των  σεξουαλικών επαφών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πλύσιμο εσωρούχων σε υψηλές θερμοκρασίες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14. Οι πυρετικοί σπασμοί: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υποδηλώνουν νευρολογική βλάβη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θεωρούνται απειλητική για τη ζωή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εμφανίζονται μόνο όταν η  θερμοκρασία ανέλθει πάνω από  39</w:t>
      </w:r>
      <w:r w:rsidRPr="00783590">
        <w:rPr>
          <w:rFonts w:cstheme="minorHAnsi"/>
          <w:i/>
          <w:vertAlign w:val="superscript"/>
        </w:rPr>
        <w:t>ο</w:t>
      </w:r>
      <w:r w:rsidRPr="00783590">
        <w:rPr>
          <w:rFonts w:cstheme="minorHAnsi"/>
          <w:i/>
          <w:lang w:val="en-US"/>
        </w:rPr>
        <w:t>C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τίποτα από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15. Τα μη </w:t>
      </w:r>
      <w:proofErr w:type="spellStart"/>
      <w:r w:rsidRPr="00783590">
        <w:rPr>
          <w:rFonts w:cstheme="minorHAnsi"/>
          <w:i/>
        </w:rPr>
        <w:t>στερεοειδή</w:t>
      </w:r>
      <w:proofErr w:type="spellEnd"/>
      <w:r w:rsidRPr="00783590">
        <w:rPr>
          <w:rFonts w:cstheme="minorHAnsi"/>
          <w:i/>
        </w:rPr>
        <w:t xml:space="preserve"> αντιφλεγμονώδη φάρμακα: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έχουν κορτιζόνη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έχουν αντιπυρετική δράση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έχουν ήπιες ανεπιθύμητες ενέργειας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16. Η διάσειση: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δεν απαιτεί μεταφορά στο νοσοκομείο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υποχωρεί μόνη της μέσα σε 10 λεπτά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Γ. θεωρείται εγκεφαλική κάκωση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 xml:space="preserve">17. Η αντιμετώπιση </w:t>
      </w:r>
      <w:r w:rsidRPr="00783590">
        <w:rPr>
          <w:rFonts w:cstheme="minorHAnsi"/>
          <w:i/>
          <w:lang w:val="en-US"/>
        </w:rPr>
        <w:t>RICE</w:t>
      </w:r>
      <w:r w:rsidRPr="00783590">
        <w:rPr>
          <w:rFonts w:cstheme="minorHAnsi"/>
          <w:i/>
        </w:rPr>
        <w:t xml:space="preserve"> πραγματοποιείται: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σε θλάσεις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σε κράμπες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σε </w:t>
      </w:r>
      <w:proofErr w:type="spellStart"/>
      <w:r w:rsidRPr="00783590">
        <w:rPr>
          <w:rFonts w:cstheme="minorHAnsi"/>
          <w:i/>
        </w:rPr>
        <w:t>εξαρθρήματα</w:t>
      </w:r>
      <w:proofErr w:type="spellEnd"/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18. Το κράνος μετά από ατύχημα αφαιρείται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Α. για έλεγχο της νευρολογικής λειτουργίας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για έλεγχο αιμορραγίας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για έλεγχο αναπνοής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Δ. όλα τα παραπάνω</w:t>
      </w:r>
    </w:p>
    <w:p w:rsidR="00783590" w:rsidRPr="00783590" w:rsidRDefault="00783590" w:rsidP="00783590">
      <w:pPr>
        <w:pStyle w:val="a3"/>
        <w:rPr>
          <w:rFonts w:cstheme="minorHAnsi"/>
          <w:i/>
        </w:rPr>
      </w:pPr>
      <w:r w:rsidRPr="00783590">
        <w:rPr>
          <w:rFonts w:cstheme="minorHAnsi"/>
          <w:i/>
        </w:rPr>
        <w:t>19. Σε τσίμπημα μέδουσας για μείωση πόνου εφαρμόζουμε;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Α. </w:t>
      </w:r>
      <w:proofErr w:type="spellStart"/>
      <w:r w:rsidRPr="00783590">
        <w:rPr>
          <w:rFonts w:cstheme="minorHAnsi"/>
          <w:i/>
        </w:rPr>
        <w:t>αλουμινόνερο</w:t>
      </w:r>
      <w:proofErr w:type="spellEnd"/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Β. ζεστή κομπρέσα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Γ. αλοιφή κορτιζόνης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Δ, όλα τα παραπάνω</w:t>
      </w:r>
    </w:p>
    <w:p w:rsidR="00783590" w:rsidRPr="00783590" w:rsidRDefault="00783590" w:rsidP="00783590">
      <w:pPr>
        <w:pStyle w:val="a3"/>
        <w:tabs>
          <w:tab w:val="left" w:pos="567"/>
        </w:tabs>
        <w:rPr>
          <w:rFonts w:cstheme="minorHAnsi"/>
          <w:i/>
        </w:rPr>
      </w:pPr>
      <w:r w:rsidRPr="00783590">
        <w:rPr>
          <w:rFonts w:cstheme="minorHAnsi"/>
          <w:i/>
        </w:rPr>
        <w:t xml:space="preserve">20. Χαρακτηρίστε τις προτάσεις που ακολουθούν ως Σ (Σωστό) ή Λ (Λάθος) 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Το δεύτερο βήμα στην αλυσίδα επιβίωσης είναι ο πρώιμος </w:t>
      </w:r>
      <w:proofErr w:type="spellStart"/>
      <w:r w:rsidRPr="00783590">
        <w:rPr>
          <w:rFonts w:cstheme="minorHAnsi"/>
          <w:i/>
        </w:rPr>
        <w:t>απινιδισμός</w:t>
      </w:r>
      <w:proofErr w:type="spellEnd"/>
      <w:r w:rsidRPr="00783590">
        <w:rPr>
          <w:rFonts w:cstheme="minorHAnsi"/>
          <w:i/>
        </w:rPr>
        <w:t>.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Οι θωρακικές συμπιέσεις γίνονται στην μεσότητα του στέρνου.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 xml:space="preserve">Τα παιδιατρικά </w:t>
      </w:r>
      <w:r w:rsidRPr="00783590">
        <w:rPr>
          <w:rFonts w:cstheme="minorHAnsi"/>
          <w:i/>
          <w:lang w:val="en-US"/>
        </w:rPr>
        <w:t>pads</w:t>
      </w:r>
      <w:r w:rsidRPr="00783590">
        <w:rPr>
          <w:rFonts w:cstheme="minorHAnsi"/>
          <w:i/>
        </w:rPr>
        <w:t xml:space="preserve"> του </w:t>
      </w:r>
      <w:proofErr w:type="spellStart"/>
      <w:r w:rsidRPr="00783590">
        <w:rPr>
          <w:rFonts w:cstheme="minorHAnsi"/>
          <w:i/>
        </w:rPr>
        <w:t>απινιδωτή</w:t>
      </w:r>
      <w:proofErr w:type="spellEnd"/>
      <w:r w:rsidRPr="00783590">
        <w:rPr>
          <w:rFonts w:cstheme="minorHAnsi"/>
          <w:i/>
        </w:rPr>
        <w:t xml:space="preserve"> δεν διαφέρουν από αυτά των ενηλίκων.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lastRenderedPageBreak/>
        <w:t>Σε πνιγμονή ξεκινάμε με 5 εμφυσήσεις πριν τη έναρξη ΚΑΡΠΑ.</w:t>
      </w:r>
    </w:p>
    <w:p w:rsid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  <w:r w:rsidRPr="00783590">
        <w:rPr>
          <w:rFonts w:cstheme="minorHAnsi"/>
          <w:i/>
        </w:rPr>
        <w:t>Η ΚΑΡΠΑ σε παιδιά ξεκινάει με 5 εμφυσήσεις.</w:t>
      </w:r>
    </w:p>
    <w:p w:rsidR="00783590" w:rsidRPr="00783590" w:rsidRDefault="00783590" w:rsidP="00783590">
      <w:pPr>
        <w:pStyle w:val="a3"/>
        <w:tabs>
          <w:tab w:val="left" w:pos="567"/>
        </w:tabs>
        <w:ind w:left="567"/>
        <w:rPr>
          <w:rFonts w:cstheme="minorHAnsi"/>
          <w:i/>
        </w:rPr>
      </w:pPr>
    </w:p>
    <w:p w:rsidR="00C43EFF" w:rsidRPr="00783590" w:rsidRDefault="00783590" w:rsidP="00C43EFF">
      <w:pPr>
        <w:rPr>
          <w:i/>
        </w:rPr>
      </w:pPr>
      <w:r>
        <w:rPr>
          <w:i/>
        </w:rPr>
        <w:t xml:space="preserve">21. </w:t>
      </w:r>
      <w:r w:rsidR="00C43EFF" w:rsidRPr="00783590">
        <w:rPr>
          <w:i/>
        </w:rPr>
        <w:t>Αναφέρατε τους βασικούς άξονες διάσωσης σε πνιγμό.</w:t>
      </w:r>
    </w:p>
    <w:p w:rsidR="00C43EFF" w:rsidRPr="00783590" w:rsidRDefault="00783590" w:rsidP="00C43EF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22. </w:t>
      </w:r>
      <w:r w:rsidR="00C43EFF" w:rsidRPr="00783590">
        <w:rPr>
          <w:i/>
          <w:sz w:val="24"/>
          <w:szCs w:val="24"/>
        </w:rPr>
        <w:t xml:space="preserve">Πρώτες Βοήθειες σε παρόξυνση βρογχικού άσθματος. </w:t>
      </w:r>
    </w:p>
    <w:p w:rsidR="00C43EFF" w:rsidRPr="00783590" w:rsidRDefault="00783590" w:rsidP="00C43EFF">
      <w:pPr>
        <w:rPr>
          <w:i/>
        </w:rPr>
      </w:pPr>
      <w:r>
        <w:rPr>
          <w:i/>
          <w:sz w:val="24"/>
          <w:szCs w:val="24"/>
        </w:rPr>
        <w:t xml:space="preserve">23. </w:t>
      </w:r>
      <w:r w:rsidR="00C43EFF" w:rsidRPr="00783590">
        <w:rPr>
          <w:i/>
          <w:sz w:val="24"/>
          <w:szCs w:val="24"/>
        </w:rPr>
        <w:t xml:space="preserve">Τι γνωρίζετε για την κλίμακα αξιολόγησης </w:t>
      </w:r>
      <w:r w:rsidR="00C43EFF" w:rsidRPr="00783590">
        <w:rPr>
          <w:i/>
          <w:sz w:val="24"/>
          <w:szCs w:val="24"/>
          <w:lang w:val="en-US"/>
        </w:rPr>
        <w:t>F</w:t>
      </w:r>
      <w:r w:rsidR="00C43EFF" w:rsidRPr="00783590">
        <w:rPr>
          <w:i/>
          <w:sz w:val="24"/>
          <w:szCs w:val="24"/>
        </w:rPr>
        <w:t>.</w:t>
      </w:r>
      <w:r w:rsidR="00C43EFF" w:rsidRPr="00783590">
        <w:rPr>
          <w:i/>
          <w:sz w:val="24"/>
          <w:szCs w:val="24"/>
          <w:lang w:val="en-US"/>
        </w:rPr>
        <w:t>A</w:t>
      </w:r>
      <w:r w:rsidR="00C43EFF" w:rsidRPr="00783590">
        <w:rPr>
          <w:i/>
          <w:sz w:val="24"/>
          <w:szCs w:val="24"/>
        </w:rPr>
        <w:t>.</w:t>
      </w:r>
      <w:r w:rsidR="00C43EFF" w:rsidRPr="00783590">
        <w:rPr>
          <w:i/>
          <w:sz w:val="24"/>
          <w:szCs w:val="24"/>
          <w:lang w:val="en-US"/>
        </w:rPr>
        <w:t>S</w:t>
      </w:r>
      <w:r w:rsidR="00C43EFF" w:rsidRPr="00783590">
        <w:rPr>
          <w:i/>
          <w:sz w:val="24"/>
          <w:szCs w:val="24"/>
        </w:rPr>
        <w:t>.</w:t>
      </w:r>
      <w:r w:rsidR="00C43EFF" w:rsidRPr="00783590">
        <w:rPr>
          <w:i/>
          <w:sz w:val="24"/>
          <w:szCs w:val="24"/>
          <w:lang w:val="en-US"/>
        </w:rPr>
        <w:t>T</w:t>
      </w:r>
      <w:r w:rsidR="00C43EFF" w:rsidRPr="00783590">
        <w:rPr>
          <w:i/>
        </w:rPr>
        <w:t xml:space="preserve">. </w:t>
      </w:r>
    </w:p>
    <w:p w:rsidR="00C43EFF" w:rsidRPr="00783590" w:rsidRDefault="00783590" w:rsidP="00C43EFF">
      <w:pPr>
        <w:rPr>
          <w:i/>
        </w:rPr>
      </w:pPr>
      <w:r>
        <w:rPr>
          <w:i/>
        </w:rPr>
        <w:t xml:space="preserve">24. </w:t>
      </w:r>
      <w:r w:rsidR="00C43EFF" w:rsidRPr="00783590">
        <w:rPr>
          <w:i/>
        </w:rPr>
        <w:t xml:space="preserve">Πρώτες βοήθειες σε ρινορραγία </w:t>
      </w:r>
    </w:p>
    <w:p w:rsidR="00C43EFF" w:rsidRPr="00E8295B" w:rsidRDefault="00C43EFF" w:rsidP="00C43EFF"/>
    <w:p w:rsidR="005376DF" w:rsidRPr="00C43EFF" w:rsidRDefault="0089208E" w:rsidP="00C43EFF"/>
    <w:sectPr w:rsidR="005376DF" w:rsidRPr="00C43EFF" w:rsidSect="00203A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FF"/>
    <w:rsid w:val="00203A9A"/>
    <w:rsid w:val="00703AFD"/>
    <w:rsid w:val="00783590"/>
    <w:rsid w:val="0089208E"/>
    <w:rsid w:val="00C43EFF"/>
    <w:rsid w:val="00F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5672F-1E9E-42C9-9031-C9575A4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ee125-02</cp:lastModifiedBy>
  <cp:revision>2</cp:revision>
  <dcterms:created xsi:type="dcterms:W3CDTF">2025-01-27T06:26:00Z</dcterms:created>
  <dcterms:modified xsi:type="dcterms:W3CDTF">2025-01-27T06:26:00Z</dcterms:modified>
</cp:coreProperties>
</file>