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14F" w:rsidRPr="00687368" w:rsidRDefault="000D1F4F" w:rsidP="0037590F">
      <w:pPr>
        <w:spacing w:after="0" w:line="276" w:lineRule="auto"/>
        <w:rPr>
          <w:rFonts w:eastAsia="Times New Roman" w:cstheme="minorHAnsi"/>
          <w:sz w:val="28"/>
          <w:szCs w:val="28"/>
          <w:lang w:eastAsia="el-GR"/>
        </w:rPr>
      </w:pPr>
      <w:r w:rsidRPr="00687368">
        <w:rPr>
          <w:rFonts w:eastAsia="Times New Roman" w:cstheme="minorHAnsi"/>
          <w:sz w:val="28"/>
          <w:szCs w:val="28"/>
          <w:lang w:eastAsia="el-GR"/>
        </w:rPr>
        <w:t xml:space="preserve">Κατοίκηση και πολιτισμική αλλαγή στην Πλατιά Μαγούλα </w:t>
      </w:r>
      <w:proofErr w:type="spellStart"/>
      <w:r w:rsidRPr="00687368">
        <w:rPr>
          <w:rFonts w:eastAsia="Times New Roman" w:cstheme="minorHAnsi"/>
          <w:sz w:val="28"/>
          <w:szCs w:val="28"/>
          <w:lang w:eastAsia="el-GR"/>
        </w:rPr>
        <w:t>Ζάρκου</w:t>
      </w:r>
      <w:proofErr w:type="spellEnd"/>
      <w:r w:rsidRPr="00687368">
        <w:rPr>
          <w:rFonts w:eastAsia="Times New Roman" w:cstheme="minorHAnsi"/>
          <w:sz w:val="28"/>
          <w:szCs w:val="28"/>
          <w:lang w:eastAsia="el-GR"/>
        </w:rPr>
        <w:t xml:space="preserve"> στη Μέση και πρώιμη Νεότερη Νεολιθική περίοδο </w:t>
      </w:r>
      <w:r w:rsidRPr="00687368">
        <w:rPr>
          <w:rFonts w:eastAsia="Times New Roman" w:cstheme="minorHAnsi"/>
          <w:sz w:val="24"/>
          <w:szCs w:val="24"/>
          <w:lang w:eastAsia="el-GR"/>
        </w:rPr>
        <w:t>(Γιώργος Τουφεξής)</w:t>
      </w:r>
    </w:p>
    <w:p w:rsidR="00687368" w:rsidRDefault="00687368" w:rsidP="0037590F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39714F" w:rsidRPr="00687368" w:rsidRDefault="00687368" w:rsidP="0037590F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val="en-US" w:eastAsia="el-GR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  <w:lang w:val="en-US" w:eastAsia="el-GR"/>
        </w:rPr>
        <w:t>Alram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-</w:t>
      </w:r>
      <w:r>
        <w:rPr>
          <w:rFonts w:eastAsia="Times New Roman" w:cstheme="minorHAnsi"/>
          <w:color w:val="000000"/>
          <w:sz w:val="24"/>
          <w:szCs w:val="24"/>
          <w:lang w:val="en-US" w:eastAsia="el-GR"/>
        </w:rPr>
        <w:t>Stern</w:t>
      </w:r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en-US" w:eastAsia="el-GR"/>
        </w:rPr>
        <w:t>E</w:t>
      </w:r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., </w:t>
      </w:r>
      <w:r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K.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US" w:eastAsia="el-GR"/>
        </w:rPr>
        <w:t>Gallis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, G.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US" w:eastAsia="el-GR"/>
        </w:rPr>
        <w:t>Toufexis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 (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l-GR"/>
        </w:rPr>
        <w:t>επιμ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.) 2022. </w:t>
      </w:r>
      <w:proofErr w:type="spellStart"/>
      <w:r w:rsidRPr="00687368">
        <w:rPr>
          <w:rFonts w:eastAsia="Times New Roman" w:cstheme="minorHAnsi"/>
          <w:i/>
          <w:color w:val="000000"/>
          <w:sz w:val="24"/>
          <w:szCs w:val="24"/>
          <w:lang w:val="en-US" w:eastAsia="el-GR"/>
        </w:rPr>
        <w:t>Platia</w:t>
      </w:r>
      <w:proofErr w:type="spellEnd"/>
      <w:r w:rsidRPr="00687368">
        <w:rPr>
          <w:rFonts w:eastAsia="Times New Roman" w:cstheme="minorHAnsi"/>
          <w:i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687368">
        <w:rPr>
          <w:rFonts w:eastAsia="Times New Roman" w:cstheme="minorHAnsi"/>
          <w:i/>
          <w:color w:val="000000"/>
          <w:sz w:val="24"/>
          <w:szCs w:val="24"/>
          <w:lang w:val="en-US" w:eastAsia="el-GR"/>
        </w:rPr>
        <w:t>Magoula</w:t>
      </w:r>
      <w:proofErr w:type="spellEnd"/>
      <w:r w:rsidRPr="00687368">
        <w:rPr>
          <w:rFonts w:eastAsia="Times New Roman" w:cstheme="minorHAnsi"/>
          <w:i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687368">
        <w:rPr>
          <w:rFonts w:eastAsia="Times New Roman" w:cstheme="minorHAnsi"/>
          <w:i/>
          <w:color w:val="000000"/>
          <w:sz w:val="24"/>
          <w:szCs w:val="24"/>
          <w:lang w:val="en-US" w:eastAsia="el-GR"/>
        </w:rPr>
        <w:t>Zarkou</w:t>
      </w:r>
      <w:proofErr w:type="spellEnd"/>
      <w:r w:rsidRPr="00687368">
        <w:rPr>
          <w:rFonts w:eastAsia="Times New Roman" w:cstheme="minorHAnsi"/>
          <w:i/>
          <w:color w:val="000000"/>
          <w:sz w:val="24"/>
          <w:szCs w:val="24"/>
          <w:lang w:val="en-US" w:eastAsia="el-GR"/>
        </w:rPr>
        <w:t xml:space="preserve">, </w:t>
      </w:r>
      <w:r w:rsidRPr="00687368">
        <w:rPr>
          <w:rFonts w:eastAsia="Times New Roman" w:cstheme="minorHAnsi"/>
          <w:i/>
          <w:color w:val="000000"/>
          <w:sz w:val="24"/>
          <w:szCs w:val="24"/>
          <w:lang w:val="en-US" w:eastAsia="el-GR"/>
        </w:rPr>
        <w:t>The Neolithic Period</w:t>
      </w:r>
      <w:r w:rsidRPr="00687368">
        <w:rPr>
          <w:rFonts w:eastAsia="Times New Roman" w:cstheme="minorHAnsi"/>
          <w:i/>
          <w:color w:val="000000"/>
          <w:sz w:val="24"/>
          <w:szCs w:val="24"/>
          <w:lang w:val="en-US" w:eastAsia="el-GR"/>
        </w:rPr>
        <w:t xml:space="preserve">: </w:t>
      </w:r>
      <w:r w:rsidRPr="00687368">
        <w:rPr>
          <w:rFonts w:eastAsia="Times New Roman" w:cstheme="minorHAnsi"/>
          <w:i/>
          <w:color w:val="000000"/>
          <w:sz w:val="24"/>
          <w:szCs w:val="24"/>
          <w:lang w:val="en-US" w:eastAsia="el-GR"/>
        </w:rPr>
        <w:t>Environment,</w:t>
      </w:r>
      <w:r w:rsidRPr="00687368">
        <w:rPr>
          <w:rFonts w:eastAsia="Times New Roman" w:cstheme="minorHAnsi"/>
          <w:i/>
          <w:color w:val="000000"/>
          <w:sz w:val="24"/>
          <w:szCs w:val="24"/>
          <w:lang w:val="en-US" w:eastAsia="el-GR"/>
        </w:rPr>
        <w:t xml:space="preserve"> Stratigraphy and Architecture, </w:t>
      </w:r>
      <w:r w:rsidRPr="00687368">
        <w:rPr>
          <w:rFonts w:eastAsia="Times New Roman" w:cstheme="minorHAnsi"/>
          <w:i/>
          <w:color w:val="000000"/>
          <w:sz w:val="24"/>
          <w:szCs w:val="24"/>
          <w:lang w:val="en-US" w:eastAsia="el-GR"/>
        </w:rPr>
        <w:t>Chronology, Tools, Figurines and Ornaments</w:t>
      </w:r>
      <w:r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, Austrian Academy of Sciences Press </w:t>
      </w:r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(o 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τόμος</w:t>
      </w:r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 </w:t>
      </w:r>
      <w:r w:rsidR="0039714F" w:rsidRPr="00687368">
        <w:rPr>
          <w:rFonts w:eastAsia="Times New Roman" w:cstheme="minorHAnsi"/>
          <w:color w:val="000000"/>
          <w:sz w:val="24"/>
          <w:szCs w:val="24"/>
          <w:lang w:eastAsia="el-GR"/>
        </w:rPr>
        <w:t>είναι</w:t>
      </w:r>
      <w:r w:rsidR="0039714F"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 </w:t>
      </w:r>
      <w:r w:rsidR="0039714F" w:rsidRPr="00687368">
        <w:rPr>
          <w:rFonts w:eastAsia="Times New Roman" w:cstheme="minorHAnsi"/>
          <w:color w:val="000000"/>
          <w:sz w:val="24"/>
          <w:szCs w:val="24"/>
          <w:lang w:eastAsia="el-GR"/>
        </w:rPr>
        <w:t>διαθέσιμος</w:t>
      </w:r>
      <w:r w:rsidR="0039714F"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 </w:t>
      </w:r>
      <w:r w:rsidR="0039714F" w:rsidRPr="00687368">
        <w:rPr>
          <w:rFonts w:eastAsia="Times New Roman" w:cstheme="minorHAnsi"/>
          <w:color w:val="000000"/>
          <w:sz w:val="24"/>
          <w:szCs w:val="24"/>
          <w:lang w:eastAsia="el-GR"/>
        </w:rPr>
        <w:t>και</w:t>
      </w:r>
      <w:r w:rsidR="0039714F"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 </w:t>
      </w:r>
      <w:r w:rsidR="0039714F" w:rsidRPr="00687368">
        <w:rPr>
          <w:rFonts w:eastAsia="Times New Roman" w:cstheme="minorHAnsi"/>
          <w:color w:val="000000"/>
          <w:sz w:val="24"/>
          <w:szCs w:val="24"/>
          <w:lang w:eastAsia="el-GR"/>
        </w:rPr>
        <w:t>ψηφιακά</w:t>
      </w:r>
      <w:r w:rsidR="0039714F"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:</w:t>
      </w:r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 </w:t>
      </w:r>
      <w:hyperlink r:id="rId4" w:tgtFrame="_blank" w:history="1">
        <w:r w:rsidR="0039714F" w:rsidRPr="00687368">
          <w:rPr>
            <w:rFonts w:eastAsia="Times New Roman" w:cstheme="minorHAnsi"/>
            <w:sz w:val="24"/>
            <w:szCs w:val="24"/>
            <w:u w:val="single"/>
            <w:lang w:val="en-US" w:eastAsia="el-GR"/>
          </w:rPr>
          <w:t>https://austriaca.at/0xc1aa5576_0x003dbb33.pdf</w:t>
        </w:r>
      </w:hyperlink>
      <w:r w:rsidRPr="00687368">
        <w:rPr>
          <w:rFonts w:eastAsia="Times New Roman" w:cstheme="minorHAnsi"/>
          <w:sz w:val="24"/>
          <w:szCs w:val="24"/>
          <w:lang w:val="en-US" w:eastAsia="el-GR"/>
        </w:rPr>
        <w:t>)</w:t>
      </w:r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val="en-US" w:eastAsia="el-GR"/>
        </w:rPr>
      </w:pPr>
    </w:p>
    <w:p w:rsidR="0039714F" w:rsidRPr="0037590F" w:rsidRDefault="0037590F" w:rsidP="0037590F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u w:val="single"/>
          <w:lang w:eastAsia="el-GR"/>
        </w:rPr>
        <w:t>ΘΕΜΑΤΑ</w:t>
      </w:r>
      <w:bookmarkStart w:id="0" w:name="_GoBack"/>
      <w:bookmarkEnd w:id="0"/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687368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 xml:space="preserve">1. Ο νεολιθικός  "οίκος"  μέσα από το πήλινο ομοίωμα σπιτιού της Πλατιάς Μαγούλας </w:t>
      </w:r>
      <w:proofErr w:type="spellStart"/>
      <w:r w:rsidRPr="00687368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Ζάρκου</w:t>
      </w:r>
      <w:proofErr w:type="spellEnd"/>
      <w:r w:rsidRPr="00687368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.</w:t>
      </w:r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687368">
        <w:rPr>
          <w:rFonts w:eastAsia="Times New Roman" w:cstheme="minorHAnsi"/>
          <w:i/>
          <w:iCs/>
          <w:color w:val="000000"/>
          <w:sz w:val="24"/>
          <w:szCs w:val="24"/>
          <w:lang w:eastAsia="el-GR"/>
        </w:rPr>
        <w:t>Ενδεικτική βιβλιογραφία:</w:t>
      </w:r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39714F" w:rsidRPr="0037590F" w:rsidRDefault="0037590F" w:rsidP="0037590F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val="en-US" w:eastAsia="el-GR"/>
        </w:rPr>
      </w:pPr>
      <w:hyperlink r:id="rId5" w:tgtFrame="_blank" w:history="1">
        <w:r w:rsidR="0039714F" w:rsidRPr="0037590F">
          <w:rPr>
            <w:rFonts w:eastAsia="Times New Roman" w:cstheme="minorHAnsi"/>
            <w:bCs/>
            <w:sz w:val="24"/>
            <w:szCs w:val="24"/>
            <w:u w:val="single"/>
            <w:lang w:eastAsia="el-GR"/>
          </w:rPr>
          <w:t>https://austriaca.at/0xc1aa5576_0x003dbb33.pdf</w:t>
        </w:r>
      </w:hyperlink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t>.  Κεφάλαιο</w:t>
      </w:r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t>: </w:t>
      </w:r>
      <w:proofErr w:type="spellStart"/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t>Alram</w:t>
      </w:r>
      <w:proofErr w:type="spellEnd"/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t xml:space="preserve">-Stern. </w:t>
      </w:r>
      <w:r w:rsidR="0039714F" w:rsidRPr="0037590F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>Figurines,</w:t>
      </w:r>
      <w:r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 xml:space="preserve"> house model and ritual vessels</w:t>
      </w:r>
      <w:r w:rsidR="0039714F" w:rsidRPr="0037590F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> </w:t>
      </w:r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val="en-US" w:eastAsia="el-GR"/>
        </w:rPr>
      </w:pPr>
    </w:p>
    <w:p w:rsidR="0039714F" w:rsidRPr="0037590F" w:rsidRDefault="0039714F" w:rsidP="0037590F">
      <w:pPr>
        <w:spacing w:after="0" w:line="276" w:lineRule="auto"/>
        <w:rPr>
          <w:rFonts w:eastAsia="Times New Roman" w:cstheme="minorHAnsi"/>
          <w:sz w:val="24"/>
          <w:szCs w:val="24"/>
          <w:lang w:val="en-US" w:eastAsia="el-GR"/>
        </w:rPr>
      </w:pP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Bánffy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 2004: E. </w:t>
      </w: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Bánffy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, 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val="en-US" w:eastAsia="el-GR"/>
        </w:rPr>
        <w:t xml:space="preserve">Archaeological data on symbolic thinking in the European </w:t>
      </w:r>
      <w:r w:rsidRPr="0037590F">
        <w:rPr>
          <w:rFonts w:eastAsia="Times New Roman" w:cstheme="minorHAnsi"/>
          <w:i/>
          <w:iCs/>
          <w:sz w:val="24"/>
          <w:szCs w:val="24"/>
          <w:lang w:val="en-US" w:eastAsia="el-GR"/>
        </w:rPr>
        <w:t>neolithic</w:t>
      </w:r>
      <w:r w:rsidRPr="0037590F">
        <w:rPr>
          <w:rFonts w:eastAsia="Times New Roman" w:cstheme="minorHAnsi"/>
          <w:sz w:val="24"/>
          <w:szCs w:val="24"/>
          <w:lang w:val="en-US" w:eastAsia="el-GR"/>
        </w:rPr>
        <w:t>. </w:t>
      </w:r>
      <w:hyperlink r:id="rId6" w:tgtFrame="_blank" w:history="1">
        <w:r w:rsidRPr="0037590F">
          <w:rPr>
            <w:rFonts w:eastAsia="Times New Roman" w:cstheme="minorHAnsi"/>
            <w:sz w:val="24"/>
            <w:szCs w:val="24"/>
            <w:u w:val="single"/>
            <w:lang w:val="en-US" w:eastAsia="el-GR"/>
          </w:rPr>
          <w:t>https://semioticon.com/virtuals/symbolicity/archaeological.html</w:t>
        </w:r>
      </w:hyperlink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val="en-US" w:eastAsia="el-GR"/>
        </w:rPr>
      </w:pPr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val="en-US" w:eastAsia="el-GR"/>
        </w:rPr>
      </w:pP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Gallis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 1985: K. </w:t>
      </w: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Gallis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, A late </w:t>
      </w: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neolithic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 foundation offering from Thessaly, 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val="en-US" w:eastAsia="el-GR"/>
        </w:rPr>
        <w:t>Antiquity </w:t>
      </w:r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59 (225), 20-24.</w:t>
      </w:r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val="en-US" w:eastAsia="el-GR"/>
        </w:rPr>
      </w:pPr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val="en-US" w:eastAsia="el-GR"/>
        </w:rPr>
      </w:pPr>
      <w:proofErr w:type="spellStart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Kotsakis</w:t>
      </w:r>
      <w:proofErr w:type="spellEnd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 xml:space="preserve"> 2006: K.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Kotsakis</w:t>
      </w:r>
      <w:proofErr w:type="spellEnd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, Settlement of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 xml:space="preserve"> 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 xml:space="preserve">Discord: </w:t>
      </w:r>
      <w:proofErr w:type="spellStart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Sesklo</w:t>
      </w:r>
      <w:proofErr w:type="spellEnd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 xml:space="preserve"> and the Emerging Household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 xml:space="preserve">, </w:t>
      </w:r>
      <w:proofErr w:type="spellStart"/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>στο</w:t>
      </w:r>
      <w:proofErr w:type="spellEnd"/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 xml:space="preserve">: Ν. </w:t>
      </w:r>
      <w:proofErr w:type="spellStart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Tasić</w:t>
      </w:r>
      <w:proofErr w:type="spellEnd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 xml:space="preserve"> 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 xml:space="preserve">&amp;     C. </w:t>
      </w:r>
      <w:proofErr w:type="spellStart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Grozdanov</w:t>
      </w:r>
      <w:proofErr w:type="spellEnd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 xml:space="preserve"> (</w:t>
      </w:r>
      <w:proofErr w:type="spellStart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eds</w:t>
      </w:r>
      <w:proofErr w:type="spellEnd"/>
      <w:r w:rsidRPr="00687368">
        <w:rPr>
          <w:rFonts w:eastAsia="Times New Roman" w:cstheme="minorHAnsi"/>
          <w:bCs/>
          <w:i/>
          <w:iCs/>
          <w:color w:val="000000"/>
          <w:sz w:val="24"/>
          <w:szCs w:val="24"/>
          <w:lang w:val="en-US" w:eastAsia="el-GR"/>
        </w:rPr>
        <w:t>.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)</w:t>
      </w:r>
      <w:r w:rsidRPr="00687368">
        <w:rPr>
          <w:rFonts w:eastAsia="Times New Roman" w:cstheme="minorHAnsi"/>
          <w:bCs/>
          <w:i/>
          <w:iCs/>
          <w:color w:val="000000"/>
          <w:sz w:val="24"/>
          <w:szCs w:val="24"/>
          <w:lang w:val="en-GB" w:eastAsia="el-GR"/>
        </w:rPr>
        <w:t xml:space="preserve">, Homage to </w:t>
      </w:r>
      <w:proofErr w:type="spellStart"/>
      <w:r w:rsidRPr="00687368">
        <w:rPr>
          <w:rFonts w:eastAsia="Times New Roman" w:cstheme="minorHAnsi"/>
          <w:bCs/>
          <w:i/>
          <w:iCs/>
          <w:color w:val="000000"/>
          <w:sz w:val="24"/>
          <w:szCs w:val="24"/>
          <w:lang w:val="en-GB" w:eastAsia="el-GR"/>
        </w:rPr>
        <w:t>Millutin</w:t>
      </w:r>
      <w:proofErr w:type="spellEnd"/>
      <w:r w:rsidRPr="00687368">
        <w:rPr>
          <w:rFonts w:eastAsia="Times New Roman" w:cstheme="minorHAnsi"/>
          <w:bCs/>
          <w:i/>
          <w:iCs/>
          <w:color w:val="000000"/>
          <w:sz w:val="24"/>
          <w:szCs w:val="24"/>
          <w:lang w:val="en-GB" w:eastAsia="el-GR"/>
        </w:rPr>
        <w:t xml:space="preserve"> </w:t>
      </w:r>
      <w:proofErr w:type="spellStart"/>
      <w:r w:rsidRPr="00687368">
        <w:rPr>
          <w:rFonts w:eastAsia="Times New Roman" w:cstheme="minorHAnsi"/>
          <w:bCs/>
          <w:i/>
          <w:iCs/>
          <w:color w:val="000000"/>
          <w:sz w:val="24"/>
          <w:szCs w:val="24"/>
          <w:lang w:val="en-GB" w:eastAsia="el-GR"/>
        </w:rPr>
        <w:t>Garašanin</w:t>
      </w:r>
      <w:proofErr w:type="spellEnd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, Serbian Academy of Sciences and Arts.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 xml:space="preserve"> 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M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>a</w:t>
      </w:r>
      <w:proofErr w:type="spellStart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cedonian</w:t>
      </w:r>
      <w:proofErr w:type="spellEnd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 xml:space="preserve"> Academy of Sciences and Arts, SASA Special Editions, Belgrade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>,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 xml:space="preserve"> 207-220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>.</w:t>
      </w:r>
      <w:r w:rsidRPr="00687368">
        <w:rPr>
          <w:rFonts w:eastAsia="Times New Roman" w:cstheme="minorHAnsi"/>
          <w:b/>
          <w:bCs/>
          <w:color w:val="000000"/>
          <w:sz w:val="24"/>
          <w:szCs w:val="24"/>
          <w:lang w:val="en-US" w:eastAsia="el-GR"/>
        </w:rPr>
        <w:t xml:space="preserve"> </w:t>
      </w:r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val="en-US" w:eastAsia="el-GR"/>
        </w:rPr>
      </w:pPr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>Κωτσόπουλος 2009: Μ.Κωτσόπουλος,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eastAsia="el-GR"/>
        </w:rPr>
        <w:t>Τρισδιάστατες αναπαραστάσεις του οίκου στην περιοχή των Βαλκανίων κατά τη Νεολιθική Εποχή</w:t>
      </w: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>. Μεταπτυχιακή Εργασία στο Αριστοτέλειο Πανεπιστήμιο Θεσσαλονίκης.</w:t>
      </w:r>
    </w:p>
    <w:p w:rsidR="0039714F" w:rsidRPr="00687368" w:rsidRDefault="0039714F" w:rsidP="0037590F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br/>
      </w: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Marangou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1992: </w:t>
      </w:r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C</w:t>
      </w: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. </w:t>
      </w: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Marangou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>,</w:t>
      </w:r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 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eastAsia="el-GR"/>
        </w:rPr>
        <w:t xml:space="preserve">Ειδώλια. 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val="fr-FR" w:eastAsia="el-GR"/>
        </w:rPr>
        <w:t>Figurines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eastAsia="el-GR"/>
        </w:rPr>
        <w:t xml:space="preserve"> </w:t>
      </w:r>
      <w:proofErr w:type="gramStart"/>
      <w:r w:rsidRPr="00687368">
        <w:rPr>
          <w:rFonts w:eastAsia="Times New Roman" w:cstheme="minorHAnsi"/>
          <w:i/>
          <w:iCs/>
          <w:color w:val="000000"/>
          <w:sz w:val="24"/>
          <w:szCs w:val="24"/>
          <w:lang w:val="fr-FR" w:eastAsia="el-GR"/>
        </w:rPr>
        <w:t>et</w:t>
      </w:r>
      <w:proofErr w:type="gramEnd"/>
      <w:r w:rsidRPr="00687368">
        <w:rPr>
          <w:rFonts w:eastAsia="Times New Roman" w:cstheme="minorHAnsi"/>
          <w:i/>
          <w:iCs/>
          <w:color w:val="000000"/>
          <w:sz w:val="24"/>
          <w:szCs w:val="24"/>
          <w:lang w:eastAsia="el-GR"/>
        </w:rPr>
        <w:t xml:space="preserve"> 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val="fr-FR" w:eastAsia="el-GR"/>
        </w:rPr>
        <w:t>miniatures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eastAsia="el-GR"/>
        </w:rPr>
        <w:t xml:space="preserve"> 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val="fr-FR" w:eastAsia="el-GR"/>
        </w:rPr>
        <w:t>du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eastAsia="el-GR"/>
        </w:rPr>
        <w:t xml:space="preserve"> 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val="fr-FR" w:eastAsia="el-GR"/>
        </w:rPr>
        <w:t>N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eastAsia="el-GR"/>
        </w:rPr>
        <w:t>é</w:t>
      </w:r>
      <w:proofErr w:type="spellStart"/>
      <w:r w:rsidRPr="00687368">
        <w:rPr>
          <w:rFonts w:eastAsia="Times New Roman" w:cstheme="minorHAnsi"/>
          <w:i/>
          <w:iCs/>
          <w:color w:val="000000"/>
          <w:sz w:val="24"/>
          <w:szCs w:val="24"/>
          <w:lang w:val="fr-FR" w:eastAsia="el-GR"/>
        </w:rPr>
        <w:t>olithique</w:t>
      </w:r>
      <w:proofErr w:type="spellEnd"/>
      <w:r w:rsidRPr="00687368">
        <w:rPr>
          <w:rFonts w:eastAsia="Times New Roman" w:cstheme="minorHAnsi"/>
          <w:i/>
          <w:iCs/>
          <w:color w:val="000000"/>
          <w:sz w:val="24"/>
          <w:szCs w:val="24"/>
          <w:lang w:eastAsia="el-GR"/>
        </w:rPr>
        <w:t xml:space="preserve"> 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val="fr-FR" w:eastAsia="el-GR"/>
        </w:rPr>
        <w:t>R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eastAsia="el-GR"/>
        </w:rPr>
        <w:t>é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val="fr-FR" w:eastAsia="el-GR"/>
        </w:rPr>
        <w:t>cent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eastAsia="el-GR"/>
        </w:rPr>
        <w:t xml:space="preserve"> 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val="fr-FR" w:eastAsia="el-GR"/>
        </w:rPr>
        <w:t>et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eastAsia="el-GR"/>
        </w:rPr>
        <w:t xml:space="preserve"> 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val="fr-FR" w:eastAsia="el-GR"/>
        </w:rPr>
        <w:t>du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eastAsia="el-GR"/>
        </w:rPr>
        <w:t xml:space="preserve"> 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val="fr-FR" w:eastAsia="el-GR"/>
        </w:rPr>
        <w:t>Bronze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eastAsia="el-GR"/>
        </w:rPr>
        <w:t xml:space="preserve"> 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val="fr-FR" w:eastAsia="el-GR"/>
        </w:rPr>
        <w:t>Ancien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eastAsia="el-GR"/>
        </w:rPr>
        <w:t xml:space="preserve"> 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val="fr-FR" w:eastAsia="el-GR"/>
        </w:rPr>
        <w:t>en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eastAsia="el-GR"/>
        </w:rPr>
        <w:t xml:space="preserve"> 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val="fr-FR" w:eastAsia="el-GR"/>
        </w:rPr>
        <w:t>Gr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eastAsia="el-GR"/>
        </w:rPr>
        <w:t>è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val="fr-FR" w:eastAsia="el-GR"/>
        </w:rPr>
        <w:t>ce</w:t>
      </w: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>,</w:t>
      </w:r>
      <w:r w:rsidRPr="00687368">
        <w:rPr>
          <w:rFonts w:eastAsia="Times New Roman" w:cstheme="minorHAnsi"/>
          <w:color w:val="000000"/>
          <w:sz w:val="24"/>
          <w:szCs w:val="24"/>
          <w:lang w:val="fr-FR" w:eastAsia="el-GR"/>
        </w:rPr>
        <w:t> </w:t>
      </w: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>ΒΑ</w:t>
      </w:r>
      <w:r w:rsidRPr="00687368">
        <w:rPr>
          <w:rFonts w:eastAsia="Times New Roman" w:cstheme="minorHAnsi"/>
          <w:color w:val="000000"/>
          <w:sz w:val="24"/>
          <w:szCs w:val="24"/>
          <w:lang w:val="fr-FR" w:eastAsia="el-GR"/>
        </w:rPr>
        <w:t>R</w:t>
      </w: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Pr="00687368">
        <w:rPr>
          <w:rFonts w:eastAsia="Times New Roman" w:cstheme="minorHAnsi"/>
          <w:color w:val="000000"/>
          <w:sz w:val="24"/>
          <w:szCs w:val="24"/>
          <w:lang w:val="fr-FR" w:eastAsia="el-GR"/>
        </w:rPr>
        <w:t>International</w:t>
      </w: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fr-FR" w:eastAsia="el-GR"/>
        </w:rPr>
        <w:t>Series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576.</w:t>
      </w:r>
      <w:r w:rsidRPr="00687368">
        <w:rPr>
          <w:rFonts w:eastAsia="Times New Roman" w:cstheme="minorHAnsi"/>
          <w:color w:val="000000"/>
          <w:sz w:val="24"/>
          <w:szCs w:val="24"/>
          <w:lang w:val="fr-FR" w:eastAsia="el-GR"/>
        </w:rPr>
        <w:t>  </w:t>
      </w:r>
    </w:p>
    <w:p w:rsidR="0039714F" w:rsidRPr="00687368" w:rsidRDefault="0039714F" w:rsidP="0037590F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39714F" w:rsidRPr="00687368" w:rsidRDefault="0039714F" w:rsidP="0037590F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el-GR"/>
        </w:rPr>
      </w:pP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Souvatzi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 2008: S. </w:t>
      </w: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Souvatzi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, 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val="en-US" w:eastAsia="el-GR"/>
        </w:rPr>
        <w:t>Α social archaeology of households in Neolithic Greece. An anthropological approach, </w:t>
      </w:r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New York and Cambridge, Cambridge University Press.</w:t>
      </w:r>
    </w:p>
    <w:p w:rsidR="0039714F" w:rsidRPr="00687368" w:rsidRDefault="0039714F" w:rsidP="0037590F">
      <w:pPr>
        <w:spacing w:after="0" w:line="276" w:lineRule="auto"/>
        <w:ind w:left="567"/>
        <w:jc w:val="both"/>
        <w:rPr>
          <w:rFonts w:eastAsia="Times New Roman" w:cstheme="minorHAnsi"/>
          <w:color w:val="000000"/>
          <w:sz w:val="24"/>
          <w:szCs w:val="24"/>
          <w:lang w:val="en-US" w:eastAsia="el-GR"/>
        </w:rPr>
      </w:pPr>
    </w:p>
    <w:p w:rsidR="0039714F" w:rsidRPr="00687368" w:rsidRDefault="0039714F" w:rsidP="0037590F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el-GR"/>
        </w:rPr>
      </w:pP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Souvatzi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, S. 2013, 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 xml:space="preserve">Diversity, Uniformity and the Transformative Properties of the House in Neolithic Greece, </w:t>
      </w:r>
      <w:proofErr w:type="spellStart"/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>στο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:</w:t>
      </w:r>
      <w:r w:rsidRPr="00687368">
        <w:rPr>
          <w:rFonts w:eastAsia="TimesNewRomanPSMT" w:cstheme="minorHAnsi"/>
          <w:color w:val="000000"/>
          <w:sz w:val="24"/>
          <w:szCs w:val="24"/>
          <w:lang w:val="en-US" w:eastAsia="el-GR"/>
        </w:rPr>
        <w:t xml:space="preserve"> D. Hofmann &amp; J. Smyth (eds.), </w:t>
      </w:r>
      <w:r w:rsidRPr="00687368">
        <w:rPr>
          <w:rFonts w:eastAsia="TimesNewRomanPS-ItalicMT" w:cstheme="minorHAnsi"/>
          <w:i/>
          <w:iCs/>
          <w:color w:val="000000"/>
          <w:sz w:val="24"/>
          <w:szCs w:val="24"/>
          <w:lang w:val="en-US" w:eastAsia="el-GR"/>
        </w:rPr>
        <w:t xml:space="preserve">Tracking the Neolithic </w:t>
      </w:r>
      <w:r w:rsidRPr="00687368">
        <w:rPr>
          <w:rFonts w:eastAsia="TimesNewRomanPS-ItalicMT" w:cstheme="minorHAnsi"/>
          <w:i/>
          <w:iCs/>
          <w:color w:val="000000"/>
          <w:sz w:val="24"/>
          <w:szCs w:val="24"/>
          <w:lang w:val="en-US" w:eastAsia="el-GR"/>
        </w:rPr>
        <w:lastRenderedPageBreak/>
        <w:t>House in Europe</w:t>
      </w:r>
      <w:r w:rsidRPr="00687368">
        <w:rPr>
          <w:rFonts w:eastAsia="TimesNewRomanPS-ItalicMT" w:cstheme="minorHAnsi"/>
          <w:iCs/>
          <w:color w:val="000000"/>
          <w:sz w:val="24"/>
          <w:szCs w:val="24"/>
          <w:lang w:val="en-US" w:eastAsia="el-GR"/>
        </w:rPr>
        <w:t>, O</w:t>
      </w:r>
      <w:r w:rsidRPr="00687368">
        <w:rPr>
          <w:rFonts w:eastAsia="TimesNewRomanPSMT" w:cstheme="minorHAnsi"/>
          <w:color w:val="000000"/>
          <w:sz w:val="24"/>
          <w:szCs w:val="24"/>
          <w:lang w:val="en-US" w:eastAsia="el-GR"/>
        </w:rPr>
        <w:t xml:space="preserve">ne World Archaeology, Springer </w:t>
      </w:r>
      <w:proofErr w:type="spellStart"/>
      <w:r w:rsidRPr="00687368">
        <w:rPr>
          <w:rFonts w:eastAsia="TimesNewRomanPSMT" w:cstheme="minorHAnsi"/>
          <w:color w:val="000000"/>
          <w:sz w:val="24"/>
          <w:szCs w:val="24"/>
          <w:lang w:val="en-US" w:eastAsia="el-GR"/>
        </w:rPr>
        <w:t>Science+Business</w:t>
      </w:r>
      <w:proofErr w:type="spellEnd"/>
      <w:r w:rsidRPr="00687368">
        <w:rPr>
          <w:rFonts w:eastAsia="TimesNewRomanPSMT" w:cstheme="minorHAnsi"/>
          <w:color w:val="000000"/>
          <w:sz w:val="24"/>
          <w:szCs w:val="24"/>
          <w:lang w:val="en-US" w:eastAsia="el-GR"/>
        </w:rPr>
        <w:t xml:space="preserve"> Media, New York, 45-64 (DOI: 10.1007/978-1-4614-5289-8_3). </w:t>
      </w:r>
    </w:p>
    <w:p w:rsidR="0039714F" w:rsidRPr="00687368" w:rsidRDefault="0039714F" w:rsidP="0037590F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el-GR"/>
        </w:rPr>
      </w:pPr>
    </w:p>
    <w:p w:rsidR="0039714F" w:rsidRPr="00687368" w:rsidRDefault="0039714F" w:rsidP="0037590F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Τουφεξής Γ., Νεολιθικά ομοιώματα σπιτιών του Διαχρονικού Μουσείου Λάρισας, </w:t>
      </w:r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in</w:t>
      </w: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>:</w:t>
      </w:r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 </w:t>
      </w: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>Ν.</w:t>
      </w:r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 </w:t>
      </w: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>Μερούσης – Μ.</w:t>
      </w:r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 </w:t>
      </w: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>Νικολαΐδου– Λ.</w:t>
      </w:r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 </w:t>
      </w: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>Στεφανή†</w:t>
      </w:r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 </w:t>
      </w: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>(εκδ.),</w:t>
      </w:r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 </w:t>
      </w: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>ΜΥΡΡΙΝΗ.</w:t>
      </w:r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 </w:t>
      </w: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>Τιμητικός τόμος για την καθηγήτρια Αικατερίνη Παπαευθυμίου-Παπανθίμου,Έκδοση Αρχαιολογικού Μουσείου Θεσσαλονίκης, αρ. 50, Θεσσαλονίκη 2022. 199-215) [διαθέσιμο και ψηφιακά στον ψηφιακό κόμβο του Αρχαιολογικού Μουσείου Θεσσαλονίκης]</w:t>
      </w:r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39714F" w:rsidRPr="00687368" w:rsidRDefault="0039714F" w:rsidP="0037590F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39714F" w:rsidRPr="00687368" w:rsidRDefault="0039714F" w:rsidP="0037590F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687368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 xml:space="preserve">2. Χαρακτηριστικά κατοίκησης σε οικισμούς τύπου μαγούλας: το παράδειγμα της Πλατιάς Μαγούλας </w:t>
      </w:r>
      <w:proofErr w:type="spellStart"/>
      <w:r w:rsidRPr="00687368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Ζάρκου</w:t>
      </w:r>
      <w:proofErr w:type="spellEnd"/>
      <w:r w:rsidRPr="00687368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.</w:t>
      </w:r>
    </w:p>
    <w:p w:rsidR="0039714F" w:rsidRPr="00687368" w:rsidRDefault="0039714F" w:rsidP="0037590F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687368">
        <w:rPr>
          <w:rFonts w:eastAsia="Times New Roman" w:cstheme="minorHAnsi"/>
          <w:i/>
          <w:iCs/>
          <w:color w:val="000000"/>
          <w:sz w:val="24"/>
          <w:szCs w:val="24"/>
          <w:lang w:eastAsia="el-GR"/>
        </w:rPr>
        <w:t>Ενδεικτική βιβλιογραφία:</w:t>
      </w:r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39714F" w:rsidRPr="0037590F" w:rsidRDefault="0037590F" w:rsidP="0037590F">
      <w:pPr>
        <w:spacing w:after="0" w:line="276" w:lineRule="auto"/>
        <w:rPr>
          <w:rFonts w:eastAsia="Times New Roman" w:cstheme="minorHAnsi"/>
          <w:sz w:val="24"/>
          <w:szCs w:val="24"/>
          <w:lang w:eastAsia="el-GR"/>
        </w:rPr>
      </w:pPr>
      <w:hyperlink r:id="rId7" w:tgtFrame="_blank" w:history="1">
        <w:r w:rsidR="0039714F" w:rsidRPr="0037590F">
          <w:rPr>
            <w:rFonts w:eastAsia="Times New Roman" w:cstheme="minorHAnsi"/>
            <w:bCs/>
            <w:sz w:val="24"/>
            <w:szCs w:val="24"/>
            <w:u w:val="single"/>
            <w:lang w:val="en-US" w:eastAsia="el-GR"/>
          </w:rPr>
          <w:t>https</w:t>
        </w:r>
        <w:r w:rsidR="0039714F" w:rsidRPr="0037590F">
          <w:rPr>
            <w:rFonts w:eastAsia="Times New Roman" w:cstheme="minorHAnsi"/>
            <w:bCs/>
            <w:sz w:val="24"/>
            <w:szCs w:val="24"/>
            <w:u w:val="single"/>
            <w:lang w:eastAsia="el-GR"/>
          </w:rPr>
          <w:t>://</w:t>
        </w:r>
        <w:proofErr w:type="spellStart"/>
        <w:r w:rsidR="0039714F" w:rsidRPr="0037590F">
          <w:rPr>
            <w:rFonts w:eastAsia="Times New Roman" w:cstheme="minorHAnsi"/>
            <w:bCs/>
            <w:sz w:val="24"/>
            <w:szCs w:val="24"/>
            <w:u w:val="single"/>
            <w:lang w:val="en-US" w:eastAsia="el-GR"/>
          </w:rPr>
          <w:t>austriaca</w:t>
        </w:r>
        <w:proofErr w:type="spellEnd"/>
        <w:r w:rsidR="0039714F" w:rsidRPr="0037590F">
          <w:rPr>
            <w:rFonts w:eastAsia="Times New Roman" w:cstheme="minorHAnsi"/>
            <w:bCs/>
            <w:sz w:val="24"/>
            <w:szCs w:val="24"/>
            <w:u w:val="single"/>
            <w:lang w:eastAsia="el-GR"/>
          </w:rPr>
          <w:t>.</w:t>
        </w:r>
        <w:r w:rsidR="0039714F" w:rsidRPr="0037590F">
          <w:rPr>
            <w:rFonts w:eastAsia="Times New Roman" w:cstheme="minorHAnsi"/>
            <w:bCs/>
            <w:sz w:val="24"/>
            <w:szCs w:val="24"/>
            <w:u w:val="single"/>
            <w:lang w:val="en-US" w:eastAsia="el-GR"/>
          </w:rPr>
          <w:t>at</w:t>
        </w:r>
        <w:r w:rsidR="0039714F" w:rsidRPr="0037590F">
          <w:rPr>
            <w:rFonts w:eastAsia="Times New Roman" w:cstheme="minorHAnsi"/>
            <w:bCs/>
            <w:sz w:val="24"/>
            <w:szCs w:val="24"/>
            <w:u w:val="single"/>
            <w:lang w:eastAsia="el-GR"/>
          </w:rPr>
          <w:t>/0</w:t>
        </w:r>
        <w:r w:rsidR="0039714F" w:rsidRPr="0037590F">
          <w:rPr>
            <w:rFonts w:eastAsia="Times New Roman" w:cstheme="minorHAnsi"/>
            <w:bCs/>
            <w:sz w:val="24"/>
            <w:szCs w:val="24"/>
            <w:u w:val="single"/>
            <w:lang w:val="en-US" w:eastAsia="el-GR"/>
          </w:rPr>
          <w:t>xc</w:t>
        </w:r>
        <w:r w:rsidR="0039714F" w:rsidRPr="0037590F">
          <w:rPr>
            <w:rFonts w:eastAsia="Times New Roman" w:cstheme="minorHAnsi"/>
            <w:bCs/>
            <w:sz w:val="24"/>
            <w:szCs w:val="24"/>
            <w:u w:val="single"/>
            <w:lang w:eastAsia="el-GR"/>
          </w:rPr>
          <w:t>1</w:t>
        </w:r>
        <w:r w:rsidR="0039714F" w:rsidRPr="0037590F">
          <w:rPr>
            <w:rFonts w:eastAsia="Times New Roman" w:cstheme="minorHAnsi"/>
            <w:bCs/>
            <w:sz w:val="24"/>
            <w:szCs w:val="24"/>
            <w:u w:val="single"/>
            <w:lang w:val="en-US" w:eastAsia="el-GR"/>
          </w:rPr>
          <w:t>aa</w:t>
        </w:r>
        <w:r w:rsidR="0039714F" w:rsidRPr="0037590F">
          <w:rPr>
            <w:rFonts w:eastAsia="Times New Roman" w:cstheme="minorHAnsi"/>
            <w:bCs/>
            <w:sz w:val="24"/>
            <w:szCs w:val="24"/>
            <w:u w:val="single"/>
            <w:lang w:eastAsia="el-GR"/>
          </w:rPr>
          <w:t>5576_0</w:t>
        </w:r>
        <w:r w:rsidR="0039714F" w:rsidRPr="0037590F">
          <w:rPr>
            <w:rFonts w:eastAsia="Times New Roman" w:cstheme="minorHAnsi"/>
            <w:bCs/>
            <w:sz w:val="24"/>
            <w:szCs w:val="24"/>
            <w:u w:val="single"/>
            <w:lang w:val="en-US" w:eastAsia="el-GR"/>
          </w:rPr>
          <w:t>x</w:t>
        </w:r>
        <w:r w:rsidR="0039714F" w:rsidRPr="0037590F">
          <w:rPr>
            <w:rFonts w:eastAsia="Times New Roman" w:cstheme="minorHAnsi"/>
            <w:bCs/>
            <w:sz w:val="24"/>
            <w:szCs w:val="24"/>
            <w:u w:val="single"/>
            <w:lang w:eastAsia="el-GR"/>
          </w:rPr>
          <w:t>003</w:t>
        </w:r>
        <w:proofErr w:type="spellStart"/>
        <w:r w:rsidR="0039714F" w:rsidRPr="0037590F">
          <w:rPr>
            <w:rFonts w:eastAsia="Times New Roman" w:cstheme="minorHAnsi"/>
            <w:bCs/>
            <w:sz w:val="24"/>
            <w:szCs w:val="24"/>
            <w:u w:val="single"/>
            <w:lang w:val="en-US" w:eastAsia="el-GR"/>
          </w:rPr>
          <w:t>dbb</w:t>
        </w:r>
        <w:proofErr w:type="spellEnd"/>
        <w:r w:rsidR="0039714F" w:rsidRPr="0037590F">
          <w:rPr>
            <w:rFonts w:eastAsia="Times New Roman" w:cstheme="minorHAnsi"/>
            <w:bCs/>
            <w:sz w:val="24"/>
            <w:szCs w:val="24"/>
            <w:u w:val="single"/>
            <w:lang w:eastAsia="el-GR"/>
          </w:rPr>
          <w:t>33.</w:t>
        </w:r>
        <w:r w:rsidR="0039714F" w:rsidRPr="0037590F">
          <w:rPr>
            <w:rFonts w:eastAsia="Times New Roman" w:cstheme="minorHAnsi"/>
            <w:bCs/>
            <w:sz w:val="24"/>
            <w:szCs w:val="24"/>
            <w:u w:val="single"/>
            <w:lang w:val="en-US" w:eastAsia="el-GR"/>
          </w:rPr>
          <w:t>pdf</w:t>
        </w:r>
      </w:hyperlink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t>.</w:t>
      </w:r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t> </w:t>
      </w:r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proofErr w:type="spellStart"/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t>Giorgos</w:t>
      </w:r>
      <w:proofErr w:type="spellEnd"/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proofErr w:type="spellStart"/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t>Toufexis</w:t>
      </w:r>
      <w:proofErr w:type="spellEnd"/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t>and</w:t>
      </w:r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t>Christos</w:t>
      </w:r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t>Stratigraphy</w:t>
      </w:r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proofErr w:type="spellStart"/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t>Batzelas</w:t>
      </w:r>
      <w:bookmarkStart w:id="1" w:name="_ftnref2"/>
      <w:proofErr w:type="spellEnd"/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fldChar w:fldCharType="begin"/>
      </w:r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instrText xml:space="preserve"> </w:instrText>
      </w:r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instrText>HYPERLINK</w:instrText>
      </w:r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instrText xml:space="preserve"> "</w:instrText>
      </w:r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instrText>https</w:instrText>
      </w:r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instrText>://</w:instrText>
      </w:r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instrText>mail</w:instrText>
      </w:r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instrText>.</w:instrText>
      </w:r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instrText>yahoo</w:instrText>
      </w:r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instrText>.</w:instrText>
      </w:r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instrText>com</w:instrText>
      </w:r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instrText>/</w:instrText>
      </w:r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instrText>d</w:instrText>
      </w:r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instrText>/3/</w:instrText>
      </w:r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instrText>edit</w:instrText>
      </w:r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instrText>/5966311186" \</w:instrText>
      </w:r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instrText>l</w:instrText>
      </w:r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instrText xml:space="preserve"> "_</w:instrText>
      </w:r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instrText>ftn</w:instrText>
      </w:r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instrText>2" \</w:instrText>
      </w:r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instrText>o</w:instrText>
      </w:r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instrText xml:space="preserve"> "" \</w:instrText>
      </w:r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instrText>t</w:instrText>
      </w:r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instrText xml:space="preserve"> "_</w:instrText>
      </w:r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instrText>blank</w:instrText>
      </w:r>
      <w:r w:rsidR="0039714F" w:rsidRPr="0037590F">
        <w:rPr>
          <w:rFonts w:eastAsia="Times New Roman" w:cstheme="minorHAnsi"/>
          <w:bCs/>
          <w:sz w:val="24"/>
          <w:szCs w:val="24"/>
          <w:lang w:eastAsia="el-GR"/>
        </w:rPr>
        <w:instrText xml:space="preserve">" </w:instrText>
      </w:r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fldChar w:fldCharType="separate"/>
      </w:r>
      <w:r w:rsidR="0039714F" w:rsidRPr="0037590F">
        <w:rPr>
          <w:rFonts w:eastAsia="Times New Roman" w:cstheme="minorHAnsi"/>
          <w:bCs/>
          <w:sz w:val="24"/>
          <w:szCs w:val="24"/>
          <w:u w:val="single"/>
          <w:lang w:eastAsia="de-DE"/>
        </w:rPr>
        <w:t>,</w:t>
      </w:r>
      <w:proofErr w:type="gramStart"/>
      <w:r w:rsidR="0039714F" w:rsidRPr="0037590F">
        <w:rPr>
          <w:rFonts w:eastAsia="Times New Roman" w:cstheme="minorHAnsi"/>
          <w:bCs/>
          <w:sz w:val="24"/>
          <w:szCs w:val="24"/>
          <w:u w:val="single"/>
          <w:lang w:val="en-US" w:eastAsia="de-DE"/>
        </w:rPr>
        <w:t> </w:t>
      </w:r>
      <w:r w:rsidR="0039714F" w:rsidRPr="0037590F">
        <w:rPr>
          <w:rFonts w:eastAsia="Times New Roman" w:cstheme="minorHAnsi"/>
          <w:bCs/>
          <w:sz w:val="24"/>
          <w:szCs w:val="24"/>
          <w:u w:val="single"/>
          <w:lang w:eastAsia="de-DE"/>
        </w:rPr>
        <w:t xml:space="preserve"> </w:t>
      </w:r>
      <w:r w:rsidR="0039714F" w:rsidRPr="0037590F">
        <w:rPr>
          <w:rFonts w:eastAsia="Times New Roman" w:cstheme="minorHAnsi"/>
          <w:bCs/>
          <w:sz w:val="24"/>
          <w:szCs w:val="24"/>
          <w:u w:val="single"/>
          <w:lang w:val="en-US" w:eastAsia="de-DE"/>
        </w:rPr>
        <w:t>Stratigraphy</w:t>
      </w:r>
      <w:proofErr w:type="gramEnd"/>
      <w:r w:rsidR="0039714F" w:rsidRPr="0037590F">
        <w:rPr>
          <w:rFonts w:eastAsia="Times New Roman" w:cstheme="minorHAnsi"/>
          <w:bCs/>
          <w:sz w:val="24"/>
          <w:szCs w:val="24"/>
          <w:u w:val="single"/>
          <w:lang w:eastAsia="de-DE"/>
        </w:rPr>
        <w:t xml:space="preserve"> </w:t>
      </w:r>
      <w:r w:rsidR="0039714F" w:rsidRPr="0037590F">
        <w:rPr>
          <w:rFonts w:eastAsia="Times New Roman" w:cstheme="minorHAnsi"/>
          <w:bCs/>
          <w:sz w:val="24"/>
          <w:szCs w:val="24"/>
          <w:u w:val="single"/>
          <w:lang w:val="en-US" w:eastAsia="de-DE"/>
        </w:rPr>
        <w:t>and</w:t>
      </w:r>
      <w:r w:rsidR="0039714F" w:rsidRPr="0037590F">
        <w:rPr>
          <w:rFonts w:eastAsia="Times New Roman" w:cstheme="minorHAnsi"/>
          <w:bCs/>
          <w:sz w:val="24"/>
          <w:szCs w:val="24"/>
          <w:u w:val="single"/>
          <w:lang w:eastAsia="de-DE"/>
        </w:rPr>
        <w:t xml:space="preserve"> </w:t>
      </w:r>
      <w:r w:rsidR="0039714F" w:rsidRPr="0037590F">
        <w:rPr>
          <w:rFonts w:eastAsia="Times New Roman" w:cstheme="minorHAnsi"/>
          <w:bCs/>
          <w:sz w:val="24"/>
          <w:szCs w:val="24"/>
          <w:u w:val="single"/>
          <w:lang w:val="en-US" w:eastAsia="de-DE"/>
        </w:rPr>
        <w:t>Architecture</w:t>
      </w:r>
      <w:r w:rsidR="0039714F" w:rsidRPr="0037590F">
        <w:rPr>
          <w:rFonts w:eastAsia="Times New Roman" w:cstheme="minorHAnsi"/>
          <w:bCs/>
          <w:sz w:val="24"/>
          <w:szCs w:val="24"/>
          <w:lang w:val="en-US" w:eastAsia="el-GR"/>
        </w:rPr>
        <w:fldChar w:fldCharType="end"/>
      </w:r>
      <w:bookmarkEnd w:id="1"/>
    </w:p>
    <w:p w:rsidR="0039714F" w:rsidRPr="0037590F" w:rsidRDefault="0039714F" w:rsidP="0037590F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el-GR"/>
        </w:rPr>
      </w:pPr>
    </w:p>
    <w:p w:rsidR="0039714F" w:rsidRPr="00687368" w:rsidRDefault="0039714F" w:rsidP="0037590F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Χονδρογιάννη-Μετόκη 2009: Α. Χονδρογιάννη-Μετόκη, Μη οικιστικές χρήσεις χώρου στους νεολιθικούς οικισμούς. Το παράδειγμα της Τούμπας Κρεμαστής Κοιλάδας, Αριστοτέλειο Πανεπιστήμιο Θεσσαλονίκης (Αδημοσίευτη Διδακτορική Διατριβή). </w:t>
      </w:r>
    </w:p>
    <w:p w:rsidR="0039714F" w:rsidRPr="00687368" w:rsidRDefault="0039714F" w:rsidP="0037590F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  <w:r w:rsidRPr="00687368">
        <w:rPr>
          <w:rFonts w:eastAsia="Times New Roman" w:cstheme="minorHAnsi"/>
          <w:b/>
          <w:bCs/>
          <w:color w:val="000000"/>
          <w:sz w:val="24"/>
          <w:szCs w:val="24"/>
          <w:lang w:val="en-US" w:eastAsia="el-GR"/>
        </w:rPr>
        <w:t> </w:t>
      </w:r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val="en-US" w:eastAsia="el-GR"/>
        </w:rPr>
      </w:pP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GB" w:eastAsia="el-GR"/>
        </w:rPr>
        <w:t>Kotsakis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 1999. Κ. </w:t>
      </w: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GB" w:eastAsia="el-GR"/>
        </w:rPr>
        <w:t>Kotsakis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, What Tells Can Tell: Social Space and Settlement in the Greek Neolithic, </w:t>
      </w: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στο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:   P. Halstead (ed.), 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val="en-US" w:eastAsia="el-GR"/>
        </w:rPr>
        <w:t>Neolithic Society in Greece</w:t>
      </w:r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, Sheffield Studies in Aegean Archaeology, 2, 66-76.</w:t>
      </w:r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val="en-US" w:eastAsia="el-GR"/>
        </w:rPr>
      </w:pPr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val="en-US" w:eastAsia="el-GR"/>
        </w:rPr>
      </w:pPr>
      <w:proofErr w:type="spellStart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Kotsakis</w:t>
      </w:r>
      <w:proofErr w:type="spellEnd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 xml:space="preserve"> 2006: K.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Kotsakis</w:t>
      </w:r>
      <w:proofErr w:type="spellEnd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, Settlement of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 xml:space="preserve"> 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 xml:space="preserve">Discord: </w:t>
      </w:r>
      <w:proofErr w:type="spellStart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Sesklo</w:t>
      </w:r>
      <w:proofErr w:type="spellEnd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 xml:space="preserve"> and the Emerging Household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 xml:space="preserve">, </w:t>
      </w:r>
      <w:proofErr w:type="spellStart"/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>στο</w:t>
      </w:r>
      <w:proofErr w:type="spellEnd"/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 xml:space="preserve">: Ν. </w:t>
      </w:r>
      <w:proofErr w:type="spellStart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Tasić</w:t>
      </w:r>
      <w:proofErr w:type="spellEnd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 xml:space="preserve"> 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 xml:space="preserve">&amp;     C. </w:t>
      </w:r>
      <w:proofErr w:type="spellStart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Grozdanov</w:t>
      </w:r>
      <w:proofErr w:type="spellEnd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 xml:space="preserve"> (</w:t>
      </w:r>
      <w:proofErr w:type="spellStart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eds</w:t>
      </w:r>
      <w:proofErr w:type="spellEnd"/>
      <w:r w:rsidRPr="00687368">
        <w:rPr>
          <w:rFonts w:eastAsia="Times New Roman" w:cstheme="minorHAnsi"/>
          <w:bCs/>
          <w:i/>
          <w:iCs/>
          <w:color w:val="000000"/>
          <w:sz w:val="24"/>
          <w:szCs w:val="24"/>
          <w:lang w:val="en-US" w:eastAsia="el-GR"/>
        </w:rPr>
        <w:t>.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)</w:t>
      </w:r>
      <w:r w:rsidRPr="00687368">
        <w:rPr>
          <w:rFonts w:eastAsia="Times New Roman" w:cstheme="minorHAnsi"/>
          <w:bCs/>
          <w:i/>
          <w:iCs/>
          <w:color w:val="000000"/>
          <w:sz w:val="24"/>
          <w:szCs w:val="24"/>
          <w:lang w:val="en-GB" w:eastAsia="el-GR"/>
        </w:rPr>
        <w:t xml:space="preserve">, Homage to </w:t>
      </w:r>
      <w:proofErr w:type="spellStart"/>
      <w:r w:rsidRPr="00687368">
        <w:rPr>
          <w:rFonts w:eastAsia="Times New Roman" w:cstheme="minorHAnsi"/>
          <w:bCs/>
          <w:i/>
          <w:iCs/>
          <w:color w:val="000000"/>
          <w:sz w:val="24"/>
          <w:szCs w:val="24"/>
          <w:lang w:val="en-GB" w:eastAsia="el-GR"/>
        </w:rPr>
        <w:t>Millutin</w:t>
      </w:r>
      <w:proofErr w:type="spellEnd"/>
      <w:r w:rsidRPr="00687368">
        <w:rPr>
          <w:rFonts w:eastAsia="Times New Roman" w:cstheme="minorHAnsi"/>
          <w:bCs/>
          <w:i/>
          <w:iCs/>
          <w:color w:val="000000"/>
          <w:sz w:val="24"/>
          <w:szCs w:val="24"/>
          <w:lang w:val="en-GB" w:eastAsia="el-GR"/>
        </w:rPr>
        <w:t xml:space="preserve"> </w:t>
      </w:r>
      <w:proofErr w:type="spellStart"/>
      <w:r w:rsidRPr="00687368">
        <w:rPr>
          <w:rFonts w:eastAsia="Times New Roman" w:cstheme="minorHAnsi"/>
          <w:bCs/>
          <w:i/>
          <w:iCs/>
          <w:color w:val="000000"/>
          <w:sz w:val="24"/>
          <w:szCs w:val="24"/>
          <w:lang w:val="en-GB" w:eastAsia="el-GR"/>
        </w:rPr>
        <w:t>Garašanin</w:t>
      </w:r>
      <w:proofErr w:type="spellEnd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, Serbian Academy of Sciences and Arts.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 xml:space="preserve"> 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M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>a</w:t>
      </w:r>
      <w:proofErr w:type="spellStart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>cedonian</w:t>
      </w:r>
      <w:proofErr w:type="spellEnd"/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 xml:space="preserve"> Academy of Sciences and Arts, SASA Special Editions, Belgrade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>,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GB" w:eastAsia="el-GR"/>
        </w:rPr>
        <w:t xml:space="preserve"> 207-220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>.</w:t>
      </w:r>
      <w:r w:rsidRPr="00687368">
        <w:rPr>
          <w:rFonts w:eastAsia="Times New Roman" w:cstheme="minorHAnsi"/>
          <w:b/>
          <w:bCs/>
          <w:color w:val="000000"/>
          <w:sz w:val="24"/>
          <w:szCs w:val="24"/>
          <w:lang w:val="en-US" w:eastAsia="el-GR"/>
        </w:rPr>
        <w:t xml:space="preserve"> </w:t>
      </w:r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val="en-US" w:eastAsia="el-GR"/>
        </w:rPr>
      </w:pPr>
    </w:p>
    <w:p w:rsidR="0037590F" w:rsidRDefault="0039714F" w:rsidP="0037590F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>Παππά 2020: Μ. Παππά, Δ.Ε.Θ. – Θέρμη – Μακρύγιαλος. Οργάνωση του χώρου και οικιστικά στοιχεία στους νεολιθικούς οικισμούς της κεντρικής Μακεδονίας, Θεσσαλονίκη 2020.</w:t>
      </w:r>
    </w:p>
    <w:p w:rsidR="0039714F" w:rsidRPr="0037590F" w:rsidRDefault="0039714F" w:rsidP="0037590F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val="en-US" w:eastAsia="el-GR"/>
        </w:rPr>
      </w:pP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Souvatzi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 2013: S. </w:t>
      </w: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Souvatzi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, </w:t>
      </w:r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 xml:space="preserve">Land Tenure, Social Relations and Social Landscapes, </w:t>
      </w: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στο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: M. </w:t>
      </w: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Relaki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 &amp;  D. </w:t>
      </w: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Catapoti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 (eds.), </w:t>
      </w:r>
      <w:r w:rsidRPr="00687368">
        <w:rPr>
          <w:rFonts w:eastAsia="Times New Roman" w:cstheme="minorHAnsi"/>
          <w:i/>
          <w:iCs/>
          <w:color w:val="000000"/>
          <w:sz w:val="24"/>
          <w:szCs w:val="24"/>
          <w:lang w:val="en-US" w:eastAsia="el-GR"/>
        </w:rPr>
        <w:t>An Archaeology of Land Ownership</w:t>
      </w:r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, Routledge, New York and London, 21-45.</w:t>
      </w:r>
    </w:p>
    <w:p w:rsidR="0039714F" w:rsidRPr="00687368" w:rsidRDefault="0039714F" w:rsidP="0037590F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 w:eastAsia="el-GR"/>
        </w:rPr>
      </w:pPr>
    </w:p>
    <w:p w:rsidR="0039714F" w:rsidRPr="00687368" w:rsidRDefault="0039714F" w:rsidP="0037590F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 w:eastAsia="el-GR"/>
        </w:rPr>
      </w:pP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Souvatzi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 2013: S. </w:t>
      </w: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Souvatzi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 </w:t>
      </w: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Souvatzi</w:t>
      </w:r>
      <w:proofErr w:type="spellEnd"/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 xml:space="preserve">, Diversity, Uniformity and the Transformative Properties of the House in Neolithic Greece, </w:t>
      </w:r>
      <w:proofErr w:type="spellStart"/>
      <w:r w:rsidRPr="00687368">
        <w:rPr>
          <w:rFonts w:eastAsia="Times New Roman" w:cstheme="minorHAnsi"/>
          <w:bCs/>
          <w:color w:val="000000"/>
          <w:sz w:val="24"/>
          <w:szCs w:val="24"/>
          <w:lang w:val="en-US" w:eastAsia="el-GR"/>
        </w:rPr>
        <w:t>στο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:</w:t>
      </w:r>
      <w:r w:rsidRPr="00687368">
        <w:rPr>
          <w:rFonts w:eastAsia="TimesNewRomanPSMT" w:cstheme="minorHAnsi"/>
          <w:color w:val="000000"/>
          <w:sz w:val="24"/>
          <w:szCs w:val="24"/>
          <w:lang w:val="en-US" w:eastAsia="el-GR"/>
        </w:rPr>
        <w:t xml:space="preserve"> D. Hofmann &amp; J. Smyth (eds.), </w:t>
      </w:r>
      <w:r w:rsidRPr="00687368">
        <w:rPr>
          <w:rFonts w:eastAsia="TimesNewRomanPS-ItalicMT" w:cstheme="minorHAnsi"/>
          <w:i/>
          <w:iCs/>
          <w:color w:val="000000"/>
          <w:sz w:val="24"/>
          <w:szCs w:val="24"/>
          <w:lang w:val="en-US" w:eastAsia="el-GR"/>
        </w:rPr>
        <w:lastRenderedPageBreak/>
        <w:t>Tracking the Neolithic House in Europe</w:t>
      </w:r>
      <w:r w:rsidRPr="00687368">
        <w:rPr>
          <w:rFonts w:eastAsia="TimesNewRomanPS-ItalicMT" w:cstheme="minorHAnsi"/>
          <w:iCs/>
          <w:color w:val="000000"/>
          <w:sz w:val="24"/>
          <w:szCs w:val="24"/>
          <w:lang w:val="en-US" w:eastAsia="el-GR"/>
        </w:rPr>
        <w:t>, O</w:t>
      </w:r>
      <w:r w:rsidRPr="00687368">
        <w:rPr>
          <w:rFonts w:eastAsia="TimesNewRomanPSMT" w:cstheme="minorHAnsi"/>
          <w:color w:val="000000"/>
          <w:sz w:val="24"/>
          <w:szCs w:val="24"/>
          <w:lang w:val="en-US" w:eastAsia="el-GR"/>
        </w:rPr>
        <w:t xml:space="preserve">ne World Archaeology, Springer </w:t>
      </w:r>
      <w:proofErr w:type="spellStart"/>
      <w:r w:rsidRPr="00687368">
        <w:rPr>
          <w:rFonts w:eastAsia="TimesNewRomanPSMT" w:cstheme="minorHAnsi"/>
          <w:color w:val="000000"/>
          <w:sz w:val="24"/>
          <w:szCs w:val="24"/>
          <w:lang w:val="en-US" w:eastAsia="el-GR"/>
        </w:rPr>
        <w:t>Science+Business</w:t>
      </w:r>
      <w:proofErr w:type="spellEnd"/>
      <w:r w:rsidRPr="00687368">
        <w:rPr>
          <w:rFonts w:eastAsia="TimesNewRomanPSMT" w:cstheme="minorHAnsi"/>
          <w:color w:val="000000"/>
          <w:sz w:val="24"/>
          <w:szCs w:val="24"/>
          <w:lang w:val="en-US" w:eastAsia="el-GR"/>
        </w:rPr>
        <w:t xml:space="preserve"> Media, New York, 45-64 (DOI: 10.1007/978-1-4614-5289-8_3)</w:t>
      </w:r>
      <w:r w:rsidRPr="00687368">
        <w:rPr>
          <w:rFonts w:eastAsia="TimesNewRomanPSMT" w:cstheme="minorHAnsi"/>
          <w:b/>
          <w:bCs/>
          <w:color w:val="000000"/>
          <w:sz w:val="24"/>
          <w:szCs w:val="24"/>
          <w:lang w:val="en-US" w:eastAsia="el-GR"/>
        </w:rPr>
        <w:t xml:space="preserve">. </w:t>
      </w:r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val="en-US" w:eastAsia="el-GR"/>
        </w:rPr>
      </w:pPr>
    </w:p>
    <w:p w:rsidR="0039714F" w:rsidRPr="00687368" w:rsidRDefault="0039714F" w:rsidP="0037590F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Τουφεξής 2017: Γ. Τουφεξής, Οικιστική δραστηριότητα και οργάνωση του χώρου στους οικισμούς της Νεότερης Νεολιθικής στη Θεσσαλία. Παραδείγματα από τους οικισμούς στον Προφήτη Ηλία Μάνδρας, </w:t>
      </w: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>Μακρυχώρι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, Γαλήνη και </w:t>
      </w: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>Ραχμάνι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Αδημοσίευτη</w:t>
      </w:r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 </w:t>
      </w:r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Διδακτορική Διατριβή, Πανεπιστήμιο Θεσσαλίας, Βόλος 2017 ( </w:t>
      </w: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doi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>: 10.12681/</w:t>
      </w:r>
      <w:proofErr w:type="spellStart"/>
      <w:r w:rsidRPr="00687368">
        <w:rPr>
          <w:rFonts w:eastAsia="Times New Roman" w:cstheme="minorHAnsi"/>
          <w:color w:val="000000"/>
          <w:sz w:val="24"/>
          <w:szCs w:val="24"/>
          <w:lang w:val="en-US" w:eastAsia="el-GR"/>
        </w:rPr>
        <w:t>eadd</w:t>
      </w:r>
      <w:proofErr w:type="spellEnd"/>
      <w:r w:rsidRPr="00687368">
        <w:rPr>
          <w:rFonts w:eastAsia="Times New Roman" w:cstheme="minorHAnsi"/>
          <w:color w:val="000000"/>
          <w:sz w:val="24"/>
          <w:szCs w:val="24"/>
          <w:lang w:eastAsia="el-GR"/>
        </w:rPr>
        <w:t>/41426).</w:t>
      </w:r>
    </w:p>
    <w:p w:rsidR="00C70148" w:rsidRPr="00687368" w:rsidRDefault="00C70148" w:rsidP="0037590F">
      <w:pPr>
        <w:spacing w:line="276" w:lineRule="auto"/>
        <w:rPr>
          <w:rFonts w:cstheme="minorHAnsi"/>
          <w:sz w:val="24"/>
          <w:szCs w:val="24"/>
        </w:rPr>
      </w:pPr>
    </w:p>
    <w:sectPr w:rsidR="00C70148" w:rsidRPr="006873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imesNewRomanPS-ItalicMT"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4F"/>
    <w:rsid w:val="000D1F4F"/>
    <w:rsid w:val="0037590F"/>
    <w:rsid w:val="0039714F"/>
    <w:rsid w:val="00687368"/>
    <w:rsid w:val="00C7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FB40D-EF64-401E-ACEB-F2DBBB72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6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43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4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7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0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0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5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89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09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74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21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84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404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0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113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96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1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65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90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ustriaca.at/0xc1aa5576_0x003dbb3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mioticon.com/virtuals/symbolicity/archaeological.html" TargetMode="External"/><Relationship Id="rId5" Type="http://schemas.openxmlformats.org/officeDocument/2006/relationships/hyperlink" Target="https://austriaca.at/0xc1aa5576_0x003dbb33.pdf" TargetMode="External"/><Relationship Id="rId4" Type="http://schemas.openxmlformats.org/officeDocument/2006/relationships/hyperlink" Target="https://austriaca.at/0xc1aa5576_0x003dbb33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743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ylolos</dc:creator>
  <cp:keywords/>
  <dc:description/>
  <cp:lastModifiedBy>ylolos</cp:lastModifiedBy>
  <cp:revision>3</cp:revision>
  <dcterms:created xsi:type="dcterms:W3CDTF">2023-02-03T08:18:00Z</dcterms:created>
  <dcterms:modified xsi:type="dcterms:W3CDTF">2023-02-12T19:19:00Z</dcterms:modified>
</cp:coreProperties>
</file>