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EEB6" w14:textId="24164299" w:rsidR="009D7A92" w:rsidRDefault="009D7A92" w:rsidP="009D7A92">
      <w:pPr>
        <w:tabs>
          <w:tab w:val="num" w:pos="720"/>
        </w:tabs>
        <w:spacing w:after="0" w:line="480" w:lineRule="auto"/>
        <w:ind w:left="1267" w:hanging="360"/>
        <w:contextualSpacing/>
        <w:jc w:val="both"/>
        <w:rPr>
          <w:rFonts w:cstheme="majorBidi"/>
          <w:b/>
          <w:bCs/>
          <w:color w:val="FF0000"/>
          <w:kern w:val="24"/>
          <w:sz w:val="80"/>
          <w:szCs w:val="80"/>
          <w:lang w:val="el-GR"/>
        </w:rPr>
      </w:pPr>
      <w:r>
        <w:rPr>
          <w:rFonts w:cstheme="majorBidi"/>
          <w:b/>
          <w:bCs/>
          <w:color w:val="FF0000"/>
          <w:kern w:val="24"/>
          <w:sz w:val="80"/>
          <w:szCs w:val="80"/>
          <w:lang w:val="el-GR"/>
        </w:rPr>
        <w:t>Ύλη μαθήματος και Εξετάσεις</w:t>
      </w:r>
    </w:p>
    <w:p w14:paraId="48602A61" w14:textId="77777777" w:rsidR="008E20FE" w:rsidRPr="008E20FE" w:rsidRDefault="008E20FE" w:rsidP="008E20FE">
      <w:pPr>
        <w:numPr>
          <w:ilvl w:val="0"/>
          <w:numId w:val="3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color w:val="F0A22E"/>
          <w:sz w:val="38"/>
          <w:szCs w:val="24"/>
          <w:lang w:eastAsia="en-GB"/>
          <w14:ligatures w14:val="none"/>
        </w:rPr>
      </w:pP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Σημειώσεις Μαθήματος</w:t>
      </w:r>
    </w:p>
    <w:p w14:paraId="2C46B20B" w14:textId="77777777" w:rsidR="008E20FE" w:rsidRPr="008E20FE" w:rsidRDefault="008E20FE" w:rsidP="008E20FE">
      <w:pPr>
        <w:numPr>
          <w:ilvl w:val="0"/>
          <w:numId w:val="3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color w:val="F0A22E"/>
          <w:sz w:val="38"/>
          <w:szCs w:val="24"/>
          <w:lang w:eastAsia="en-GB"/>
          <w14:ligatures w14:val="none"/>
        </w:rPr>
      </w:pP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Βασικό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εγχειρίδιο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: Richard Baldwin and Charles </w:t>
      </w:r>
      <w:proofErr w:type="spellStart"/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>Wyplosz</w:t>
      </w:r>
      <w:proofErr w:type="spellEnd"/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,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Τα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Οικονομικά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της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Ευρωπαϊκής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Ολοκλήρωσης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 (Original Title: The Economics of European Integration)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Κεφάλαια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 14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έως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 18</w:t>
      </w:r>
    </w:p>
    <w:p w14:paraId="2F290B91" w14:textId="77777777" w:rsidR="008E20FE" w:rsidRPr="008E20FE" w:rsidRDefault="008E20FE" w:rsidP="008E20FE">
      <w:pPr>
        <w:numPr>
          <w:ilvl w:val="0"/>
          <w:numId w:val="3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color w:val="F0A22E"/>
          <w:sz w:val="38"/>
          <w:szCs w:val="24"/>
          <w:lang w:eastAsia="en-GB"/>
          <w14:ligatures w14:val="none"/>
        </w:rPr>
      </w:pP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 xml:space="preserve">Υλικό αναρτημένο στο  </w:t>
      </w:r>
      <w:proofErr w:type="spellStart"/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>eclass</w:t>
      </w:r>
      <w:proofErr w:type="spellEnd"/>
    </w:p>
    <w:p w14:paraId="54AD7CA9" w14:textId="77777777" w:rsidR="008E20FE" w:rsidRPr="008E20FE" w:rsidRDefault="008E20FE" w:rsidP="008E20FE">
      <w:pPr>
        <w:numPr>
          <w:ilvl w:val="0"/>
          <w:numId w:val="3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color w:val="F0A22E"/>
          <w:sz w:val="38"/>
          <w:szCs w:val="24"/>
          <w:lang w:eastAsia="en-GB"/>
          <w14:ligatures w14:val="none"/>
        </w:rPr>
      </w:pP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Δικτυακοί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>τόποι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: </w:t>
      </w:r>
      <w:hyperlink r:id="rId5" w:history="1">
        <w:r w:rsidRPr="008E20FE">
          <w:rPr>
            <w:rFonts w:ascii="Franklin Gothic Book" w:eastAsia="+mn-ea" w:hAnsi="Franklin Gothic Book" w:cs="+mn-cs"/>
            <w:color w:val="4E3B30"/>
            <w:kern w:val="24"/>
            <w:sz w:val="54"/>
            <w:szCs w:val="54"/>
            <w:u w:val="single"/>
            <w:lang w:eastAsia="en-GB"/>
            <w14:ligatures w14:val="none"/>
          </w:rPr>
          <w:t>www.europa.eu</w:t>
        </w:r>
      </w:hyperlink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 xml:space="preserve">, </w:t>
      </w:r>
      <w:hyperlink r:id="rId6" w:history="1">
        <w:r w:rsidRPr="008E20FE">
          <w:rPr>
            <w:rFonts w:ascii="Franklin Gothic Book" w:eastAsia="+mn-ea" w:hAnsi="Franklin Gothic Book" w:cs="+mn-cs"/>
            <w:color w:val="4E3B30"/>
            <w:kern w:val="24"/>
            <w:sz w:val="54"/>
            <w:szCs w:val="54"/>
            <w:u w:val="single"/>
            <w:lang w:eastAsia="en-GB"/>
            <w14:ligatures w14:val="none"/>
          </w:rPr>
          <w:t>www.ee.gr</w:t>
        </w:r>
      </w:hyperlink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>,, www.consilium.europa.eu (Think Tanks Review)</w:t>
      </w:r>
    </w:p>
    <w:p w14:paraId="1E944812" w14:textId="77777777" w:rsidR="008E20FE" w:rsidRPr="008E20FE" w:rsidRDefault="008E20FE" w:rsidP="008E20FE">
      <w:pPr>
        <w:spacing w:before="1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  <w14:ligatures w14:val="none"/>
        </w:rPr>
      </w:pPr>
      <w:r w:rsidRPr="008E20FE">
        <w:rPr>
          <w:rFonts w:ascii="Franklin Gothic Book" w:eastAsia="+mn-ea" w:hAnsi="Franklin Gothic Book" w:cs="+mn-cs"/>
          <w:b/>
          <w:bCs/>
          <w:color w:val="4E3B30"/>
          <w:kern w:val="24"/>
          <w:sz w:val="54"/>
          <w:szCs w:val="54"/>
          <w:u w:val="single"/>
          <w:lang w:val="el-GR" w:eastAsia="en-GB"/>
          <w14:ligatures w14:val="none"/>
        </w:rPr>
        <w:t xml:space="preserve">Τρόπος Εξέτασης: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 xml:space="preserve">Προφορικές εξετάσεις στο τέλος εξαμήνου. Συνυπολογίζεται η συμμετοχή στο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lastRenderedPageBreak/>
        <w:t xml:space="preserve">μάθημα. Οι φοιτητές καλούνται αντί γραπτής εργασίας να εμβαθύνουν στο αντικείμενο που τυγχάνει κάθε φορά διαπραγμάτευσης στο μάθημα από το υλικό και τις πηγές πληροφόρησης που τους παρέχονται. Ενδέχεται αυτή η προετοιμασία να τύχει ελέγχου με 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eastAsia="en-GB"/>
          <w14:ligatures w14:val="none"/>
        </w:rPr>
        <w:t>tests</w:t>
      </w:r>
      <w:r w:rsidRPr="008E20FE">
        <w:rPr>
          <w:rFonts w:ascii="Franklin Gothic Book" w:eastAsia="+mn-ea" w:hAnsi="Franklin Gothic Book" w:cs="+mn-cs"/>
          <w:color w:val="4E3B30"/>
          <w:kern w:val="24"/>
          <w:sz w:val="54"/>
          <w:szCs w:val="54"/>
          <w:lang w:val="el-GR" w:eastAsia="en-GB"/>
          <w14:ligatures w14:val="none"/>
        </w:rPr>
        <w:t xml:space="preserve"> ή με απευθείας ερωτήσεις.</w:t>
      </w:r>
    </w:p>
    <w:p w14:paraId="7EF73832" w14:textId="77777777" w:rsidR="008E20FE" w:rsidRPr="008E20FE" w:rsidRDefault="008E20FE" w:rsidP="009D7A92">
      <w:pPr>
        <w:tabs>
          <w:tab w:val="num" w:pos="720"/>
        </w:tabs>
        <w:spacing w:after="0" w:line="480" w:lineRule="auto"/>
        <w:ind w:left="1267" w:hanging="360"/>
        <w:contextualSpacing/>
        <w:jc w:val="both"/>
        <w:rPr>
          <w:rFonts w:cstheme="majorBidi"/>
          <w:b/>
          <w:bCs/>
          <w:color w:val="FF0000"/>
          <w:kern w:val="24"/>
          <w:sz w:val="44"/>
          <w:szCs w:val="44"/>
          <w:lang w:val="el-GR"/>
        </w:rPr>
      </w:pPr>
    </w:p>
    <w:p w14:paraId="5EEBA490" w14:textId="77777777" w:rsidR="008E20FE" w:rsidRPr="008E20FE" w:rsidRDefault="008E20FE" w:rsidP="009D7A92">
      <w:pPr>
        <w:tabs>
          <w:tab w:val="num" w:pos="720"/>
        </w:tabs>
        <w:spacing w:after="0" w:line="480" w:lineRule="auto"/>
        <w:ind w:left="1267" w:hanging="360"/>
        <w:contextualSpacing/>
        <w:jc w:val="both"/>
        <w:rPr>
          <w:lang w:val="el-GR"/>
        </w:rPr>
      </w:pPr>
    </w:p>
    <w:sectPr w:rsidR="008E20FE" w:rsidRPr="008E20FE" w:rsidSect="001505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2197"/>
    <w:multiLevelType w:val="hybridMultilevel"/>
    <w:tmpl w:val="9D287870"/>
    <w:lvl w:ilvl="0" w:tplc="EAA0C4C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CC08FC7E" w:tentative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1AFC79EC" w:tentative="1">
      <w:start w:val="1"/>
      <w:numFmt w:val="decimal"/>
      <w:lvlText w:val="%3)"/>
      <w:lvlJc w:val="left"/>
      <w:pPr>
        <w:tabs>
          <w:tab w:val="num" w:pos="1942"/>
        </w:tabs>
        <w:ind w:left="1942" w:hanging="360"/>
      </w:pPr>
    </w:lvl>
    <w:lvl w:ilvl="3" w:tplc="B086B3BA" w:tentative="1">
      <w:start w:val="1"/>
      <w:numFmt w:val="decimal"/>
      <w:lvlText w:val="%4)"/>
      <w:lvlJc w:val="left"/>
      <w:pPr>
        <w:tabs>
          <w:tab w:val="num" w:pos="2662"/>
        </w:tabs>
        <w:ind w:left="2662" w:hanging="360"/>
      </w:pPr>
    </w:lvl>
    <w:lvl w:ilvl="4" w:tplc="53348816" w:tentative="1">
      <w:start w:val="1"/>
      <w:numFmt w:val="decimal"/>
      <w:lvlText w:val="%5)"/>
      <w:lvlJc w:val="left"/>
      <w:pPr>
        <w:tabs>
          <w:tab w:val="num" w:pos="3382"/>
        </w:tabs>
        <w:ind w:left="3382" w:hanging="360"/>
      </w:pPr>
    </w:lvl>
    <w:lvl w:ilvl="5" w:tplc="1A56B466" w:tentative="1">
      <w:start w:val="1"/>
      <w:numFmt w:val="decimal"/>
      <w:lvlText w:val="%6)"/>
      <w:lvlJc w:val="left"/>
      <w:pPr>
        <w:tabs>
          <w:tab w:val="num" w:pos="4102"/>
        </w:tabs>
        <w:ind w:left="4102" w:hanging="360"/>
      </w:pPr>
    </w:lvl>
    <w:lvl w:ilvl="6" w:tplc="3330FE6C" w:tentative="1">
      <w:start w:val="1"/>
      <w:numFmt w:val="decimal"/>
      <w:lvlText w:val="%7)"/>
      <w:lvlJc w:val="left"/>
      <w:pPr>
        <w:tabs>
          <w:tab w:val="num" w:pos="4822"/>
        </w:tabs>
        <w:ind w:left="4822" w:hanging="360"/>
      </w:pPr>
    </w:lvl>
    <w:lvl w:ilvl="7" w:tplc="0DE0B5FE" w:tentative="1">
      <w:start w:val="1"/>
      <w:numFmt w:val="decimal"/>
      <w:lvlText w:val="%8)"/>
      <w:lvlJc w:val="left"/>
      <w:pPr>
        <w:tabs>
          <w:tab w:val="num" w:pos="5542"/>
        </w:tabs>
        <w:ind w:left="5542" w:hanging="360"/>
      </w:pPr>
    </w:lvl>
    <w:lvl w:ilvl="8" w:tplc="6B7C0D56" w:tentative="1">
      <w:start w:val="1"/>
      <w:numFmt w:val="decimal"/>
      <w:lvlText w:val="%9)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22F67C2B"/>
    <w:multiLevelType w:val="hybridMultilevel"/>
    <w:tmpl w:val="8806CF12"/>
    <w:lvl w:ilvl="0" w:tplc="8612D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0F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62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8F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C1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24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05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0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64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220FB9"/>
    <w:multiLevelType w:val="hybridMultilevel"/>
    <w:tmpl w:val="B0180AAA"/>
    <w:lvl w:ilvl="0" w:tplc="617EA5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4C96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243E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CA4B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984FC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C94B2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F8ED3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CECF02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42444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830511685">
    <w:abstractNumId w:val="0"/>
  </w:num>
  <w:num w:numId="2" w16cid:durableId="669990338">
    <w:abstractNumId w:val="1"/>
  </w:num>
  <w:num w:numId="3" w16cid:durableId="3559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92"/>
    <w:rsid w:val="00150571"/>
    <w:rsid w:val="004C7E20"/>
    <w:rsid w:val="00777446"/>
    <w:rsid w:val="008E20FE"/>
    <w:rsid w:val="009D7A92"/>
    <w:rsid w:val="00EA2A47"/>
    <w:rsid w:val="00F6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0818"/>
  <w15:chartTrackingRefBased/>
  <w15:docId w15:val="{5D78BF04-7E9A-4EBF-8398-E34857A7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D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7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D7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D7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D7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D7A9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D7A9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D7A9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D7A9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D7A9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D7A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D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D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D7A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7A9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7A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7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D7A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7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459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48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61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92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1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.gr/" TargetMode="External"/><Relationship Id="rId5" Type="http://schemas.openxmlformats.org/officeDocument/2006/relationships/hyperlink" Target="http://www.europ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STERGIOU ANDREAS</dc:creator>
  <cp:keywords/>
  <dc:description/>
  <cp:lastModifiedBy>STERGIOU ANDREAS</cp:lastModifiedBy>
  <cp:revision>2</cp:revision>
  <dcterms:created xsi:type="dcterms:W3CDTF">2025-06-29T22:37:00Z</dcterms:created>
  <dcterms:modified xsi:type="dcterms:W3CDTF">2025-06-29T22:42:00Z</dcterms:modified>
</cp:coreProperties>
</file>