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78948" w14:textId="77777777" w:rsidR="000E7E44" w:rsidRPr="000E7E44" w:rsidRDefault="000E7E44" w:rsidP="000E7E44">
      <w:pPr>
        <w:jc w:val="right"/>
        <w:rPr>
          <w:b/>
          <w:bCs/>
          <w:color w:val="007BB8"/>
          <w:sz w:val="28"/>
          <w:szCs w:val="28"/>
        </w:rPr>
      </w:pPr>
      <w:r w:rsidRPr="000E7E44">
        <w:rPr>
          <w:b/>
          <w:bCs/>
          <w:color w:val="007BB8"/>
          <w:sz w:val="28"/>
          <w:szCs w:val="28"/>
        </w:rPr>
        <w:t>ΗΧΗΤΙΚΕΣ ΑΤΜΟΣΦΑΙΡΕΣ</w:t>
      </w:r>
    </w:p>
    <w:p w14:paraId="54DF9837" w14:textId="6265E880" w:rsidR="000E7E44" w:rsidRPr="000E7E44" w:rsidRDefault="000E7E44" w:rsidP="000E7E44">
      <w:pPr>
        <w:jc w:val="right"/>
        <w:rPr>
          <w:sz w:val="20"/>
          <w:szCs w:val="20"/>
          <w:lang w:val="fr-FR"/>
        </w:rPr>
      </w:pPr>
      <w:proofErr w:type="spellStart"/>
      <w:r w:rsidRPr="000E7E44">
        <w:rPr>
          <w:sz w:val="20"/>
          <w:szCs w:val="20"/>
          <w:lang w:val="fr-FR"/>
        </w:rPr>
        <w:t>Τεκμηρίωση</w:t>
      </w:r>
      <w:proofErr w:type="spellEnd"/>
      <w:r w:rsidRPr="000E7E44">
        <w:rPr>
          <w:sz w:val="20"/>
          <w:szCs w:val="20"/>
          <w:lang w:val="fr-FR"/>
        </w:rPr>
        <w:t xml:space="preserve"> </w:t>
      </w:r>
      <w:proofErr w:type="spellStart"/>
      <w:r w:rsidRPr="000E7E44">
        <w:rPr>
          <w:sz w:val="20"/>
          <w:szCs w:val="20"/>
          <w:lang w:val="fr-FR"/>
        </w:rPr>
        <w:t>του</w:t>
      </w:r>
      <w:proofErr w:type="spellEnd"/>
      <w:r w:rsidRPr="000E7E44">
        <w:rPr>
          <w:sz w:val="20"/>
          <w:szCs w:val="20"/>
          <w:lang w:val="fr-FR"/>
        </w:rPr>
        <w:t xml:space="preserve"> μα</w:t>
      </w:r>
      <w:proofErr w:type="spellStart"/>
      <w:r w:rsidRPr="000E7E44">
        <w:rPr>
          <w:sz w:val="20"/>
          <w:szCs w:val="20"/>
          <w:lang w:val="fr-FR"/>
        </w:rPr>
        <w:t>θήμ</w:t>
      </w:r>
      <w:proofErr w:type="spellEnd"/>
      <w:r w:rsidRPr="000E7E44">
        <w:rPr>
          <w:sz w:val="20"/>
          <w:szCs w:val="20"/>
          <w:lang w:val="fr-FR"/>
        </w:rPr>
        <w:t>α</w:t>
      </w:r>
      <w:proofErr w:type="spellStart"/>
      <w:r w:rsidRPr="000E7E44">
        <w:rPr>
          <w:sz w:val="20"/>
          <w:szCs w:val="20"/>
          <w:lang w:val="fr-FR"/>
        </w:rPr>
        <w:t>τος</w:t>
      </w:r>
      <w:proofErr w:type="spellEnd"/>
      <w:r w:rsidRPr="000E7E44">
        <w:rPr>
          <w:sz w:val="20"/>
          <w:szCs w:val="20"/>
          <w:lang w:val="fr-FR"/>
        </w:rPr>
        <w:t xml:space="preserve"> και </w:t>
      </w:r>
      <w:proofErr w:type="spellStart"/>
      <w:r w:rsidRPr="000E7E44">
        <w:rPr>
          <w:sz w:val="20"/>
          <w:szCs w:val="20"/>
          <w:lang w:val="fr-FR"/>
        </w:rPr>
        <w:t>των</w:t>
      </w:r>
      <w:proofErr w:type="spellEnd"/>
      <w:r w:rsidRPr="000E7E44">
        <w:rPr>
          <w:sz w:val="20"/>
          <w:szCs w:val="20"/>
          <w:lang w:val="fr-FR"/>
        </w:rPr>
        <w:t xml:space="preserve"> </w:t>
      </w:r>
      <w:proofErr w:type="spellStart"/>
      <w:r w:rsidRPr="000E7E44">
        <w:rPr>
          <w:sz w:val="20"/>
          <w:szCs w:val="20"/>
          <w:lang w:val="fr-FR"/>
        </w:rPr>
        <w:t>εργ</w:t>
      </w:r>
      <w:proofErr w:type="spellEnd"/>
      <w:r w:rsidRPr="000E7E44">
        <w:rPr>
          <w:sz w:val="20"/>
          <w:szCs w:val="20"/>
          <w:lang w:val="fr-FR"/>
        </w:rPr>
        <w:t>α</w:t>
      </w:r>
      <w:proofErr w:type="spellStart"/>
      <w:r w:rsidRPr="000E7E44">
        <w:rPr>
          <w:sz w:val="20"/>
          <w:szCs w:val="20"/>
          <w:lang w:val="fr-FR"/>
        </w:rPr>
        <w:t>σιών</w:t>
      </w:r>
      <w:proofErr w:type="spellEnd"/>
    </w:p>
    <w:p w14:paraId="2B472831" w14:textId="65A6E210" w:rsidR="000E7E44" w:rsidRPr="000E7E44" w:rsidRDefault="000E7E44" w:rsidP="000E7E44">
      <w:pPr>
        <w:jc w:val="right"/>
        <w:rPr>
          <w:b/>
          <w:bCs/>
          <w:sz w:val="20"/>
          <w:szCs w:val="20"/>
          <w:lang w:val="el-GR"/>
        </w:rPr>
      </w:pPr>
      <w:proofErr w:type="spellStart"/>
      <w:r>
        <w:rPr>
          <w:b/>
          <w:bCs/>
          <w:sz w:val="20"/>
          <w:szCs w:val="20"/>
          <w:lang w:val="el-GR"/>
        </w:rPr>
        <w:t>Πετρος</w:t>
      </w:r>
      <w:proofErr w:type="spellEnd"/>
      <w:r>
        <w:rPr>
          <w:b/>
          <w:bCs/>
          <w:sz w:val="20"/>
          <w:szCs w:val="20"/>
          <w:lang w:val="el-GR"/>
        </w:rPr>
        <w:t xml:space="preserve"> Φλαμπούρης </w:t>
      </w:r>
      <w:r w:rsidRPr="000E7E44">
        <w:rPr>
          <w:b/>
          <w:bCs/>
          <w:sz w:val="20"/>
          <w:szCs w:val="20"/>
          <w:lang w:val="fr-FR"/>
        </w:rPr>
        <w:t>, Nicolas Remy</w:t>
      </w:r>
    </w:p>
    <w:p w14:paraId="4C55982E" w14:textId="4A960225" w:rsidR="000E7E44" w:rsidRDefault="000E7E44" w:rsidP="000E7E44">
      <w:pPr>
        <w:pStyle w:val="NormalWeb"/>
        <w:spacing w:before="0" w:beforeAutospacing="0" w:after="0" w:afterAutospacing="0"/>
        <w:ind w:right="-46"/>
        <w:jc w:val="center"/>
        <w:rPr>
          <w:rFonts w:ascii="Helvetica" w:hAnsi="Helvetica"/>
          <w:color w:val="000000"/>
          <w:sz w:val="18"/>
          <w:szCs w:val="18"/>
        </w:rPr>
      </w:pPr>
      <w:r w:rsidRPr="000E7E44">
        <w:rPr>
          <w:rFonts w:ascii="Helvetica" w:hAnsi="Helvetica"/>
          <w:color w:val="000000"/>
          <w:sz w:val="18"/>
          <w:szCs w:val="18"/>
        </w:rPr>
        <w:drawing>
          <wp:inline distT="0" distB="0" distL="0" distR="0" wp14:anchorId="6B485570" wp14:editId="120E7B03">
            <wp:extent cx="3579804" cy="2881807"/>
            <wp:effectExtent l="0" t="0" r="1905" b="1270"/>
            <wp:docPr id="2" name="Google Shape;208;p29">
              <a:extLst xmlns:a="http://schemas.openxmlformats.org/drawingml/2006/main">
                <a:ext uri="{FF2B5EF4-FFF2-40B4-BE49-F238E27FC236}">
                  <a16:creationId xmlns:a16="http://schemas.microsoft.com/office/drawing/2014/main" id="{2E2A997F-EC5E-A7B9-0D3A-6B352E07DC3E}"/>
                </a:ext>
              </a:extLst>
            </wp:docPr>
            <wp:cNvGraphicFramePr/>
            <a:graphic xmlns:a="http://schemas.openxmlformats.org/drawingml/2006/main">
              <a:graphicData uri="http://schemas.openxmlformats.org/drawingml/2006/picture">
                <pic:pic xmlns:pic="http://schemas.openxmlformats.org/drawingml/2006/picture">
                  <pic:nvPicPr>
                    <pic:cNvPr id="2" name="Google Shape;208;p29">
                      <a:extLst>
                        <a:ext uri="{FF2B5EF4-FFF2-40B4-BE49-F238E27FC236}">
                          <a16:creationId xmlns:a16="http://schemas.microsoft.com/office/drawing/2014/main" id="{2E2A997F-EC5E-A7B9-0D3A-6B352E07DC3E}"/>
                        </a:ext>
                      </a:extLst>
                    </pic:cNvPr>
                    <pic:cNvPicPr preferRelativeResize="0"/>
                  </pic:nvPicPr>
                  <pic:blipFill>
                    <a:blip r:embed="rId5">
                      <a:alphaModFix/>
                    </a:blip>
                    <a:stretch>
                      <a:fillRect/>
                    </a:stretch>
                  </pic:blipFill>
                  <pic:spPr>
                    <a:xfrm>
                      <a:off x="0" y="0"/>
                      <a:ext cx="3602053" cy="2899718"/>
                    </a:xfrm>
                    <a:prstGeom prst="rect">
                      <a:avLst/>
                    </a:prstGeom>
                    <a:noFill/>
                    <a:ln>
                      <a:noFill/>
                    </a:ln>
                  </pic:spPr>
                </pic:pic>
              </a:graphicData>
            </a:graphic>
          </wp:inline>
        </w:drawing>
      </w:r>
      <w:r>
        <w:rPr>
          <w:rFonts w:ascii="Helvetica" w:hAnsi="Helvetica"/>
          <w:color w:val="000000"/>
          <w:sz w:val="18"/>
          <w:szCs w:val="18"/>
        </w:rPr>
        <w:t xml:space="preserve"> </w:t>
      </w:r>
      <w:r w:rsidRPr="000E7E44">
        <w:rPr>
          <w:rFonts w:ascii="Helvetica" w:hAnsi="Helvetica"/>
          <w:color w:val="000000"/>
          <w:sz w:val="18"/>
          <w:szCs w:val="18"/>
        </w:rPr>
        <w:drawing>
          <wp:inline distT="0" distB="0" distL="0" distR="0" wp14:anchorId="51DD5F04" wp14:editId="035EF4E4">
            <wp:extent cx="1620000" cy="2880000"/>
            <wp:effectExtent l="0" t="0" r="5715" b="3175"/>
            <wp:docPr id="4" name="VID_20250216_113239.mp4">
              <a:hlinkClick xmlns:a="http://schemas.openxmlformats.org/drawingml/2006/main" r:id="" action="ppaction://media"/>
              <a:extLst xmlns:a="http://schemas.openxmlformats.org/drawingml/2006/main">
                <a:ext uri="{FF2B5EF4-FFF2-40B4-BE49-F238E27FC236}">
                  <a16:creationId xmlns:a16="http://schemas.microsoft.com/office/drawing/2014/main" id="{5FAD7563-77EE-D446-DE59-35F63F9078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_20250216_113239.mp4">
                      <a:hlinkClick r:id="" action="ppaction://media"/>
                      <a:extLst>
                        <a:ext uri="{FF2B5EF4-FFF2-40B4-BE49-F238E27FC236}">
                          <a16:creationId xmlns:a16="http://schemas.microsoft.com/office/drawing/2014/main" id="{5FAD7563-77EE-D446-DE59-35F63F9078A4}"/>
                        </a:ext>
                      </a:extLst>
                    </pic:cNvPr>
                    <pic:cNvPicPr>
                      <a:picLocks noChangeAspect="1"/>
                    </pic:cNvPicPr>
                  </pic:nvPicPr>
                  <pic:blipFill>
                    <a:blip r:embed="rId6"/>
                    <a:stretch>
                      <a:fillRect/>
                    </a:stretch>
                  </pic:blipFill>
                  <pic:spPr>
                    <a:xfrm>
                      <a:off x="0" y="0"/>
                      <a:ext cx="1620000" cy="2880000"/>
                    </a:xfrm>
                    <a:prstGeom prst="rect">
                      <a:avLst/>
                    </a:prstGeom>
                  </pic:spPr>
                </pic:pic>
              </a:graphicData>
            </a:graphic>
          </wp:inline>
        </w:drawing>
      </w:r>
    </w:p>
    <w:p w14:paraId="08027319" w14:textId="5BAC1B5E" w:rsidR="000E7E44" w:rsidRPr="000E7E44" w:rsidRDefault="000E7E44" w:rsidP="000E7E44">
      <w:pPr>
        <w:pStyle w:val="NormalWeb"/>
        <w:spacing w:before="0" w:beforeAutospacing="0" w:after="0" w:afterAutospacing="0"/>
        <w:ind w:right="379"/>
        <w:jc w:val="right"/>
        <w:rPr>
          <w:rFonts w:ascii="Helvetica" w:hAnsi="Helvetica"/>
          <w:color w:val="000000"/>
          <w:sz w:val="18"/>
          <w:szCs w:val="18"/>
          <w:lang w:val="fr-FR"/>
        </w:rPr>
      </w:pPr>
      <w:proofErr w:type="spellStart"/>
      <w:r w:rsidRPr="000E7E44">
        <w:rPr>
          <w:rFonts w:ascii="Helvetica" w:hAnsi="Helvetica"/>
          <w:color w:val="000000"/>
          <w:sz w:val="18"/>
          <w:szCs w:val="18"/>
          <w:lang w:val="fr-FR"/>
        </w:rPr>
        <w:t>Λίμνη</w:t>
      </w:r>
      <w:proofErr w:type="spellEnd"/>
      <w:r w:rsidRPr="000E7E44">
        <w:rPr>
          <w:rFonts w:ascii="Helvetica" w:hAnsi="Helvetica"/>
          <w:color w:val="000000"/>
          <w:sz w:val="18"/>
          <w:szCs w:val="18"/>
          <w:lang w:val="fr-FR"/>
        </w:rPr>
        <w:t xml:space="preserve"> </w:t>
      </w:r>
      <w:proofErr w:type="spellStart"/>
      <w:r w:rsidRPr="000E7E44">
        <w:rPr>
          <w:rFonts w:ascii="Helvetica" w:hAnsi="Helvetica"/>
          <w:color w:val="000000"/>
          <w:sz w:val="18"/>
          <w:szCs w:val="18"/>
          <w:lang w:val="fr-FR"/>
        </w:rPr>
        <w:t>Κάρλ</w:t>
      </w:r>
      <w:proofErr w:type="spellEnd"/>
      <w:r w:rsidRPr="000E7E44">
        <w:rPr>
          <w:rFonts w:ascii="Helvetica" w:hAnsi="Helvetica"/>
          <w:color w:val="000000"/>
          <w:sz w:val="18"/>
          <w:szCs w:val="18"/>
          <w:lang w:val="fr-FR"/>
        </w:rPr>
        <w:t xml:space="preserve">α, </w:t>
      </w:r>
      <w:proofErr w:type="spellStart"/>
      <w:r w:rsidRPr="000E7E44">
        <w:rPr>
          <w:rFonts w:ascii="Helvetica" w:hAnsi="Helvetica"/>
          <w:color w:val="000000"/>
          <w:sz w:val="18"/>
          <w:szCs w:val="18"/>
          <w:lang w:val="fr-FR"/>
        </w:rPr>
        <w:t>χειμών</w:t>
      </w:r>
      <w:proofErr w:type="spellEnd"/>
      <w:r w:rsidRPr="000E7E44">
        <w:rPr>
          <w:rFonts w:ascii="Helvetica" w:hAnsi="Helvetica"/>
          <w:color w:val="000000"/>
          <w:sz w:val="18"/>
          <w:szCs w:val="18"/>
          <w:lang w:val="fr-FR"/>
        </w:rPr>
        <w:t>ας 2025</w:t>
      </w:r>
    </w:p>
    <w:p w14:paraId="697AFF0C" w14:textId="4652E22C" w:rsidR="000E7E44" w:rsidRPr="000E7E44" w:rsidRDefault="000E7E44" w:rsidP="000E7E44">
      <w:pPr>
        <w:pStyle w:val="NormalWeb"/>
        <w:rPr>
          <w:rFonts w:ascii="Helvetica" w:hAnsi="Helvetica"/>
          <w:b/>
          <w:bCs/>
          <w:color w:val="000000"/>
          <w:sz w:val="18"/>
          <w:szCs w:val="18"/>
        </w:rPr>
      </w:pPr>
      <w:proofErr w:type="spellStart"/>
      <w:r w:rsidRPr="000E7E44">
        <w:rPr>
          <w:b/>
          <w:bCs/>
          <w:sz w:val="20"/>
          <w:szCs w:val="20"/>
          <w:lang w:val="fr-FR"/>
        </w:rPr>
        <w:t>Τεκμηρίωση</w:t>
      </w:r>
      <w:proofErr w:type="spellEnd"/>
    </w:p>
    <w:p w14:paraId="2C2ADA8B" w14:textId="0ABC00E5" w:rsidR="000E7E44" w:rsidRDefault="000E7E44" w:rsidP="000E7E44">
      <w:pPr>
        <w:pStyle w:val="NormalWeb"/>
        <w:rPr>
          <w:rFonts w:ascii="Helvetica" w:hAnsi="Helvetica"/>
          <w:color w:val="000000"/>
          <w:sz w:val="18"/>
          <w:szCs w:val="18"/>
        </w:rPr>
      </w:pPr>
      <w:r>
        <w:rPr>
          <w:rFonts w:ascii="Helvetica" w:hAnsi="Helvetica"/>
          <w:color w:val="000000"/>
          <w:sz w:val="18"/>
          <w:szCs w:val="18"/>
        </w:rPr>
        <w:t>Το μάθημα εστιάζει στη διερεύνηση του ακουστικού περιβάλλοντος ως εργαλείου αρχιτεκτονικής ανάλυσης και σύνθεσης. Πεδίο έρευνας αποτελεί η ευρύτερη περιοχή της</w:t>
      </w:r>
      <w:r>
        <w:rPr>
          <w:rStyle w:val="apple-converted-space"/>
          <w:rFonts w:ascii="Helvetica" w:eastAsiaTheme="majorEastAsia" w:hAnsi="Helvetica"/>
          <w:color w:val="000000"/>
          <w:sz w:val="18"/>
          <w:szCs w:val="18"/>
        </w:rPr>
        <w:t> </w:t>
      </w:r>
      <w:r>
        <w:rPr>
          <w:rStyle w:val="gmail-whitespace-normal"/>
          <w:rFonts w:ascii="Helvetica" w:eastAsiaTheme="majorEastAsia" w:hAnsi="Helvetica"/>
          <w:color w:val="000000"/>
          <w:sz w:val="18"/>
          <w:szCs w:val="18"/>
        </w:rPr>
        <w:t>Λίμνη Κάρλα</w:t>
      </w:r>
      <w:r>
        <w:rPr>
          <w:rFonts w:ascii="Helvetica" w:hAnsi="Helvetica"/>
          <w:color w:val="000000"/>
          <w:sz w:val="18"/>
          <w:szCs w:val="18"/>
        </w:rPr>
        <w:t>, ένα τεχνητά ανασυσταμένο τοπίο στο οποίο η φυσική δυναμική του νερού, η αγροτική παραγωγή, οι υποδομές και οι μη ανθρώπινες μορφές ζωής συγκροτούν ένα σύνθετο και διαρκώς μεταβαλλόμενο σύστημα. Το τοπίο προσεγγίζεται ως δίκτυο σχέσεων και όχι ως στατικό αντικείμενο θέασης, με έμφαση στην αλληλεπίδραση όλων των δρώντων στοιχείων που το συγκροτούν.</w:t>
      </w:r>
    </w:p>
    <w:p w14:paraId="030ECCDC" w14:textId="77777777" w:rsidR="000E7E44" w:rsidRDefault="000E7E44" w:rsidP="000E7E44">
      <w:pPr>
        <w:pStyle w:val="NormalWeb"/>
        <w:rPr>
          <w:rFonts w:ascii="Helvetica" w:hAnsi="Helvetica"/>
          <w:color w:val="000000"/>
          <w:sz w:val="18"/>
          <w:szCs w:val="18"/>
        </w:rPr>
      </w:pPr>
      <w:r>
        <w:rPr>
          <w:rFonts w:ascii="Helvetica" w:hAnsi="Helvetica"/>
          <w:color w:val="000000"/>
          <w:sz w:val="18"/>
          <w:szCs w:val="18"/>
        </w:rPr>
        <w:t>Κατά τη διάρκεια του εξαμήνου, οι φοιτητές καλούνται να αναπτύξουν μια πολυεπίπεδη αρχιτεκτονική ανάγνωση της περιοχής μέσα από την ακουστική της διάσταση. Η έρευνα επικεντρώνεται σε μικροήχους, ηχητικά τοπόσημα, επαναλαμβανόμενα μοτίβα, ηχητικές συμπεριφορές και μεταβολές έντασης και ρυθμού, εξετάζοντας πώς τα φαινόμενα αυτά συνδέονται με τη μορφολογία και τη λειτουργία του τεχνητού τοπίου. Η ακουστική εμπειρία αντιμετωπίζεται ως φορέας χωρικής πληροφορίας και ως μηχανισμός κατανόησης της δυναμικής ισορροπίας που αναπτύσσεται μεταξύ ανθρώπινων και μη ανθρώπινων παραγόντων.</w:t>
      </w:r>
    </w:p>
    <w:p w14:paraId="69D5B689" w14:textId="77777777" w:rsidR="000E7E44" w:rsidRDefault="000E7E44" w:rsidP="000E7E44">
      <w:pPr>
        <w:pStyle w:val="NormalWeb"/>
        <w:rPr>
          <w:rFonts w:ascii="Helvetica" w:hAnsi="Helvetica"/>
          <w:color w:val="000000"/>
          <w:sz w:val="18"/>
          <w:szCs w:val="18"/>
        </w:rPr>
      </w:pPr>
      <w:r>
        <w:rPr>
          <w:rFonts w:ascii="Helvetica" w:hAnsi="Helvetica"/>
          <w:color w:val="000000"/>
          <w:sz w:val="18"/>
          <w:szCs w:val="18"/>
        </w:rPr>
        <w:t>Το θεωρητικό υπόβαθρο του μαθήματος αντλεί από την Actor-Network Theory του</w:t>
      </w:r>
      <w:r>
        <w:rPr>
          <w:rStyle w:val="apple-converted-space"/>
          <w:rFonts w:ascii="Helvetica" w:eastAsiaTheme="majorEastAsia" w:hAnsi="Helvetica"/>
          <w:color w:val="000000"/>
          <w:sz w:val="18"/>
          <w:szCs w:val="18"/>
        </w:rPr>
        <w:t> </w:t>
      </w:r>
      <w:r>
        <w:rPr>
          <w:rStyle w:val="gmail-whitespace-normal"/>
          <w:rFonts w:ascii="Helvetica" w:eastAsiaTheme="majorEastAsia" w:hAnsi="Helvetica"/>
          <w:color w:val="000000"/>
          <w:sz w:val="18"/>
          <w:szCs w:val="18"/>
        </w:rPr>
        <w:t>Bruno Latour</w:t>
      </w:r>
      <w:r>
        <w:rPr>
          <w:rFonts w:ascii="Helvetica" w:hAnsi="Helvetica"/>
          <w:color w:val="000000"/>
          <w:sz w:val="18"/>
          <w:szCs w:val="18"/>
        </w:rPr>
        <w:t>, όπου κάθε στοιχείο —ανθρώπινο ή μη— αντιμετωπίζεται ως ενεργός δρών μέσα σε ένα δίκτυο σχέσεων, καθώς και από το έργο</w:t>
      </w:r>
      <w:r>
        <w:rPr>
          <w:rStyle w:val="apple-converted-space"/>
          <w:rFonts w:ascii="Helvetica" w:eastAsiaTheme="majorEastAsia" w:hAnsi="Helvetica"/>
          <w:color w:val="000000"/>
          <w:sz w:val="18"/>
          <w:szCs w:val="18"/>
        </w:rPr>
        <w:t> </w:t>
      </w:r>
      <w:r>
        <w:rPr>
          <w:rStyle w:val="gmail-whitespace-normal"/>
          <w:rFonts w:ascii="Helvetica" w:eastAsiaTheme="majorEastAsia" w:hAnsi="Helvetica"/>
          <w:i/>
          <w:iCs/>
          <w:color w:val="000000"/>
          <w:sz w:val="18"/>
          <w:szCs w:val="18"/>
        </w:rPr>
        <w:t>The Life of Lines</w:t>
      </w:r>
      <w:r>
        <w:rPr>
          <w:rStyle w:val="apple-converted-space"/>
          <w:rFonts w:ascii="Helvetica" w:eastAsiaTheme="majorEastAsia" w:hAnsi="Helvetica"/>
          <w:color w:val="000000"/>
          <w:sz w:val="18"/>
          <w:szCs w:val="18"/>
        </w:rPr>
        <w:t> </w:t>
      </w:r>
      <w:r>
        <w:rPr>
          <w:rFonts w:ascii="Helvetica" w:hAnsi="Helvetica"/>
          <w:color w:val="000000"/>
          <w:sz w:val="18"/>
          <w:szCs w:val="18"/>
        </w:rPr>
        <w:t>του</w:t>
      </w:r>
      <w:r>
        <w:rPr>
          <w:rStyle w:val="apple-converted-space"/>
          <w:rFonts w:ascii="Helvetica" w:eastAsiaTheme="majorEastAsia" w:hAnsi="Helvetica"/>
          <w:color w:val="000000"/>
          <w:sz w:val="18"/>
          <w:szCs w:val="18"/>
        </w:rPr>
        <w:t> </w:t>
      </w:r>
      <w:r>
        <w:rPr>
          <w:rStyle w:val="gmail-whitespace-normal"/>
          <w:rFonts w:ascii="Helvetica" w:eastAsiaTheme="majorEastAsia" w:hAnsi="Helvetica"/>
          <w:color w:val="000000"/>
          <w:sz w:val="18"/>
          <w:szCs w:val="18"/>
        </w:rPr>
        <w:t>Tim Ingold</w:t>
      </w:r>
      <w:r>
        <w:rPr>
          <w:rFonts w:ascii="Helvetica" w:hAnsi="Helvetica"/>
          <w:color w:val="000000"/>
          <w:sz w:val="18"/>
          <w:szCs w:val="18"/>
        </w:rPr>
        <w:t>, στο οποίο η έννοια της γραμμής, της διαδρομής και της συνεχούς κίνησης συγκροτεί έναν διαφορετικό τρόπο κατανόησης του περιβάλλοντος. Οι φοιτητές καλούνται να συσχετίσουν τις θεωρητικές αυτές προσεγγίσεις με το πεδίο της Λίμνης Κάρλας, αναλύοντας το τοπίο ως σύστημα ροών, διαδρομών και αλληλεξαρτήσεων.</w:t>
      </w:r>
    </w:p>
    <w:p w14:paraId="46C8A2D4" w14:textId="77777777" w:rsidR="000E7E44" w:rsidRDefault="000E7E44" w:rsidP="000E7E44">
      <w:pPr>
        <w:pStyle w:val="NormalWeb"/>
        <w:rPr>
          <w:rFonts w:ascii="Helvetica" w:hAnsi="Helvetica"/>
          <w:color w:val="000000"/>
          <w:sz w:val="18"/>
          <w:szCs w:val="18"/>
        </w:rPr>
      </w:pPr>
      <w:r>
        <w:rPr>
          <w:rFonts w:ascii="Helvetica" w:hAnsi="Helvetica"/>
          <w:color w:val="000000"/>
          <w:sz w:val="18"/>
          <w:szCs w:val="18"/>
        </w:rPr>
        <w:t>Στο πλαίσιο του μαθήματος, κάθε φοιτητής θα παραγάγει τρία θεματικά podcast, τα οποία θα λειτουργούν ως ηχητικά δοκίμια. Το πρώτο θα επικεντρώνεται στην επιτόπια καταγραφή και χαρτογράφηση του ακουστικού περιβάλλοντος, μέσα από πρωτογενείς ηχογραφήσεις και αναλυτική κατηγοριοποίηση των ήχων. Το δεύτερο θα εξετάζει τις σχέσεις και τις αλληλεπιδράσεις μεταξύ των ηχητικών φαινομένων, προσεγγίζοντας τα ως δρώντες μέσα σε ένα δίκτυο, σε συσχέτιση με τη θεωρία του Latour. Το τρίτο θα διερευνά τις έννοιες της γραμμής, της ροής και της χρονικής μεταβολής, επιχειρώντας μια συνθετική αφήγηση που θα συνδέει το ηχητικό περιβάλλον με τη δυναμική εξέλιξη του τοπίου. Τα podcast δεν θα αποτελούν απλή τεκμηρίωση αλλά σύνθεση, όπου η ηχητική ύλη θα οργανώνεται με εννοιολογική σαφήνεια.</w:t>
      </w:r>
    </w:p>
    <w:p w14:paraId="1A1B6F91" w14:textId="77777777" w:rsidR="000E7E44" w:rsidRDefault="000E7E44" w:rsidP="000E7E44">
      <w:pPr>
        <w:pStyle w:val="NormalWeb"/>
        <w:rPr>
          <w:rFonts w:ascii="Helvetica" w:hAnsi="Helvetica"/>
          <w:color w:val="000000"/>
          <w:sz w:val="18"/>
          <w:szCs w:val="18"/>
        </w:rPr>
      </w:pPr>
      <w:r>
        <w:rPr>
          <w:rFonts w:ascii="Helvetica" w:hAnsi="Helvetica"/>
          <w:color w:val="000000"/>
          <w:sz w:val="18"/>
          <w:szCs w:val="18"/>
        </w:rPr>
        <w:lastRenderedPageBreak/>
        <w:t>Παράλληλα, οι φοιτητές υποχρεούνται να μελετήσουν το έργο</w:t>
      </w:r>
      <w:r>
        <w:rPr>
          <w:rStyle w:val="apple-converted-space"/>
          <w:rFonts w:ascii="Helvetica" w:eastAsiaTheme="majorEastAsia" w:hAnsi="Helvetica"/>
          <w:color w:val="000000"/>
          <w:sz w:val="18"/>
          <w:szCs w:val="18"/>
        </w:rPr>
        <w:t> </w:t>
      </w:r>
      <w:r>
        <w:rPr>
          <w:rStyle w:val="Emphasis"/>
          <w:rFonts w:ascii="Helvetica" w:eastAsiaTheme="majorEastAsia" w:hAnsi="Helvetica"/>
          <w:color w:val="000000"/>
          <w:sz w:val="18"/>
          <w:szCs w:val="18"/>
        </w:rPr>
        <w:t>The Life of Lines (ή ένα σχετικό έργο απο την βιβλιογραφία)</w:t>
      </w:r>
      <w:r>
        <w:rPr>
          <w:rStyle w:val="apple-converted-space"/>
          <w:rFonts w:ascii="Helvetica" w:eastAsiaTheme="majorEastAsia" w:hAnsi="Helvetica"/>
          <w:color w:val="000000"/>
          <w:sz w:val="18"/>
          <w:szCs w:val="18"/>
        </w:rPr>
        <w:t> </w:t>
      </w:r>
      <w:r>
        <w:rPr>
          <w:rFonts w:ascii="Helvetica" w:hAnsi="Helvetica"/>
          <w:color w:val="000000"/>
          <w:sz w:val="18"/>
          <w:szCs w:val="18"/>
        </w:rPr>
        <w:t>που θα βοηθήσε στην συσχετση των θεωρητικων έννοιων με τα ευρήματα της επιτόπιας έρευνας. Η θεωρία δεν αντιμετωπίζεται ως αφηρημένο πλαίσιο, αλλά ως εργαλείο ερμηνείας και ενεργοποίησης της συνθετικής διαδικασίας.</w:t>
      </w:r>
    </w:p>
    <w:p w14:paraId="2993CB45" w14:textId="77777777" w:rsidR="000E7E44" w:rsidRDefault="000E7E44" w:rsidP="000E7E44">
      <w:pPr>
        <w:pStyle w:val="NormalWeb"/>
        <w:rPr>
          <w:rFonts w:ascii="Helvetica" w:hAnsi="Helvetica"/>
          <w:color w:val="000000"/>
          <w:sz w:val="18"/>
          <w:szCs w:val="18"/>
        </w:rPr>
      </w:pPr>
      <w:r>
        <w:rPr>
          <w:rFonts w:ascii="Helvetica" w:hAnsi="Helvetica"/>
          <w:color w:val="000000"/>
          <w:sz w:val="18"/>
          <w:szCs w:val="18"/>
        </w:rPr>
        <w:t>Η ερευνητική διαδικασία θα ολοκλήρωθεί με την υλοποίηση μιας τρισδιάστατης σύνθεσης σε επίπεδο φθσικου μοντέλου (μακέτας). Η σύνθεση θα μεταφράζει τις ακουστικές ποιότητες σε μορφολογικές και χωρικές σχέσεις, αποδίδοντας ροές, πυκνότητες, εντάσεις και χρονικές μεταβολές. Η επιλογή κλίμακας και υλικών θα είναι τεκμηριωμένη και θα υπηρετεί τη λογική της πρότασης. Η μακέτα δεν θα αποτελεί αναπαράσταση της λίμνης, αλλά ερμηνευτική χωρική απόδοση των σχέσεων που τη συγκροτούν.</w:t>
      </w:r>
    </w:p>
    <w:p w14:paraId="25E9D562" w14:textId="77777777" w:rsidR="000E7E44" w:rsidRDefault="000E7E44" w:rsidP="000E7E44">
      <w:pPr>
        <w:pStyle w:val="NormalWeb"/>
        <w:rPr>
          <w:rFonts w:ascii="Helvetica" w:hAnsi="Helvetica"/>
          <w:color w:val="000000"/>
          <w:sz w:val="18"/>
          <w:szCs w:val="18"/>
        </w:rPr>
      </w:pPr>
      <w:r>
        <w:rPr>
          <w:rFonts w:ascii="Helvetica" w:hAnsi="Helvetica"/>
          <w:color w:val="000000"/>
          <w:sz w:val="18"/>
          <w:szCs w:val="18"/>
        </w:rPr>
        <w:t>Η συνθετική πρόταση θα συνοδεύεται από σχέδιο, το οποίο θα λειτουργεί ως αναλυτικό και ερμηνευτικό εργαλείο. Σε ένα σχέδιο, σαν μία σ΄θνυεση θα αποτυπώνονται τοπογραφικές συσχετίσεις, διαγράμματα ροών, τομές και μεταγραφές ηχητικών φαινομένων σε χωρική μορφή. Το ζητούμενο δεν είναι η απλή τεχνική τεκμηρίωση της μακέτας, αλλά η ανάδειξη της μεθοδολογίας σκέψης που οδήγησε στη σύνθεση.</w:t>
      </w:r>
    </w:p>
    <w:p w14:paraId="16ABD6BD" w14:textId="77777777" w:rsidR="000E7E44" w:rsidRDefault="000E7E44" w:rsidP="000E7E44">
      <w:pPr>
        <w:pStyle w:val="NormalWeb"/>
        <w:rPr>
          <w:rFonts w:ascii="Helvetica" w:hAnsi="Helvetica"/>
          <w:color w:val="000000"/>
          <w:sz w:val="18"/>
          <w:szCs w:val="18"/>
        </w:rPr>
      </w:pPr>
      <w:r>
        <w:rPr>
          <w:rFonts w:ascii="Helvetica" w:hAnsi="Helvetica"/>
          <w:color w:val="000000"/>
          <w:sz w:val="18"/>
          <w:szCs w:val="18"/>
        </w:rPr>
        <w:t>Η αξιολόγηση θα βασιστεί στη θεωρητική εμβάθυνση, στην ποιότητα της έρευνας, στη συνθετική συνοχή μεταξύ θεωρίας και πρότασης, καθώς και στην ικανότητα μετάφρασης άυλων φαινομένων σε χωρική και υλική μορφή. Μέσα από αυτή τη διαδικασία, οι φοιτητές καλούνται να επαναπροσδιορίσουν το τοπίο της</w:t>
      </w:r>
      <w:r>
        <w:rPr>
          <w:rStyle w:val="apple-converted-space"/>
          <w:rFonts w:ascii="Helvetica" w:eastAsiaTheme="majorEastAsia" w:hAnsi="Helvetica"/>
          <w:color w:val="000000"/>
          <w:sz w:val="18"/>
          <w:szCs w:val="18"/>
        </w:rPr>
        <w:t> </w:t>
      </w:r>
      <w:r>
        <w:rPr>
          <w:rStyle w:val="gmail-whitespace-normal"/>
          <w:rFonts w:ascii="Helvetica" w:eastAsiaTheme="majorEastAsia" w:hAnsi="Helvetica"/>
          <w:color w:val="000000"/>
          <w:sz w:val="18"/>
          <w:szCs w:val="18"/>
        </w:rPr>
        <w:t>Λίμνη Κάρλα</w:t>
      </w:r>
      <w:r>
        <w:rPr>
          <w:rStyle w:val="apple-converted-space"/>
          <w:rFonts w:ascii="Helvetica" w:eastAsiaTheme="majorEastAsia" w:hAnsi="Helvetica"/>
          <w:color w:val="000000"/>
          <w:sz w:val="18"/>
          <w:szCs w:val="18"/>
        </w:rPr>
        <w:t> </w:t>
      </w:r>
      <w:r>
        <w:rPr>
          <w:rFonts w:ascii="Helvetica" w:hAnsi="Helvetica"/>
          <w:color w:val="000000"/>
          <w:sz w:val="18"/>
          <w:szCs w:val="18"/>
        </w:rPr>
        <w:t>όχι ως σταθερή γεωγραφική οντότητα, αλλά ως δυναμικό σύστημα σχέσεων, όπου ο ήχος λειτουργεί ως βασικός φορέας κατανόησης και αρχιτεκτονικής σύνθεσης.</w:t>
      </w:r>
    </w:p>
    <w:p w14:paraId="742451AF" w14:textId="77777777" w:rsidR="000E7E44" w:rsidRPr="000E7E44" w:rsidRDefault="000E7E44" w:rsidP="000E7E44">
      <w:pPr>
        <w:pStyle w:val="NormalWeb"/>
        <w:rPr>
          <w:rFonts w:ascii="Helvetica" w:hAnsi="Helvetica"/>
          <w:b/>
          <w:bCs/>
          <w:color w:val="000000"/>
          <w:sz w:val="18"/>
          <w:szCs w:val="18"/>
        </w:rPr>
      </w:pPr>
      <w:r w:rsidRPr="000E7E44">
        <w:rPr>
          <w:rFonts w:ascii="Helvetica" w:hAnsi="Helvetica"/>
          <w:b/>
          <w:bCs/>
          <w:color w:val="000000"/>
          <w:sz w:val="18"/>
          <w:szCs w:val="18"/>
        </w:rPr>
        <w:t>Documentation</w:t>
      </w:r>
    </w:p>
    <w:p w14:paraId="305EA0DC" w14:textId="77777777" w:rsidR="000E7E44" w:rsidRPr="000E7E44" w:rsidRDefault="000E7E44" w:rsidP="000E7E44">
      <w:pPr>
        <w:pStyle w:val="NormalWeb"/>
        <w:rPr>
          <w:rFonts w:ascii="Helvetica" w:hAnsi="Helvetica"/>
          <w:color w:val="000000"/>
          <w:sz w:val="18"/>
          <w:szCs w:val="18"/>
        </w:rPr>
      </w:pPr>
      <w:r w:rsidRPr="000E7E44">
        <w:rPr>
          <w:rFonts w:ascii="Helvetica" w:hAnsi="Helvetica"/>
          <w:color w:val="000000"/>
          <w:sz w:val="18"/>
          <w:szCs w:val="18"/>
        </w:rPr>
        <w:t>The course focuses on exploring the acoustic environment as a tool for architectural analysis and design. The field of investigation is the wider region of Lake Karla, an artificially reconstructed landscape in which the natural dynamics of water, agricultural production, infrastructures, and non-human forms of life come together to form a complex and constantly evolving system. The landscape is approached as a network of relations rather than as a static object of contemplation, with an emphasis on the interactions among all the acting elements that constitute it.</w:t>
      </w:r>
    </w:p>
    <w:p w14:paraId="394DDC2F" w14:textId="77777777" w:rsidR="000E7E44" w:rsidRPr="000E7E44" w:rsidRDefault="000E7E44" w:rsidP="000E7E44">
      <w:pPr>
        <w:pStyle w:val="NormalWeb"/>
        <w:rPr>
          <w:rFonts w:ascii="Helvetica" w:hAnsi="Helvetica"/>
          <w:color w:val="000000"/>
          <w:sz w:val="18"/>
          <w:szCs w:val="18"/>
        </w:rPr>
      </w:pPr>
      <w:r w:rsidRPr="000E7E44">
        <w:rPr>
          <w:rFonts w:ascii="Helvetica" w:hAnsi="Helvetica"/>
          <w:color w:val="000000"/>
          <w:sz w:val="18"/>
          <w:szCs w:val="18"/>
        </w:rPr>
        <w:t>Throughout the semester, students are invited to develop a multi-layered architectural reading of the area through its acoustic dimension. The research focuses on micro-sounds, sonic landmarks, recurring patterns, sonic behaviours, and variations in intensity and rhythm, examining how these phenomena relate to the morphology and functioning of the artificial landscape. The acoustic experience is understood as a carrier of spatial information and as a means of grasping the dynamic balance that emerges between human and non-human agents.</w:t>
      </w:r>
    </w:p>
    <w:p w14:paraId="7B04BCC1" w14:textId="77777777" w:rsidR="000E7E44" w:rsidRPr="000E7E44" w:rsidRDefault="000E7E44" w:rsidP="000E7E44">
      <w:pPr>
        <w:pStyle w:val="NormalWeb"/>
        <w:rPr>
          <w:rFonts w:ascii="Helvetica" w:hAnsi="Helvetica"/>
          <w:color w:val="000000"/>
          <w:sz w:val="18"/>
          <w:szCs w:val="18"/>
        </w:rPr>
      </w:pPr>
      <w:r w:rsidRPr="000E7E44">
        <w:rPr>
          <w:rFonts w:ascii="Helvetica" w:hAnsi="Helvetica"/>
          <w:color w:val="000000"/>
          <w:sz w:val="18"/>
          <w:szCs w:val="18"/>
        </w:rPr>
        <w:t>The theoretical framework of the course draws on Bruno Latour’s Actor-Network Theory, in which every entity—human or non-human—is considered an active actant within a network of relations, as well as on Tim Ingold’s The Life of Lines, where the notions of line, path, and continuous movement offer an alternative way of understanding the environment. Students are asked to relate these theoretical perspectives to the fieldwork at Lake Karla, analysing the landscape as a system of flows, trajectories, and interdependencies.</w:t>
      </w:r>
    </w:p>
    <w:p w14:paraId="7FCA3577" w14:textId="77777777" w:rsidR="000E7E44" w:rsidRPr="000E7E44" w:rsidRDefault="000E7E44" w:rsidP="000E7E44">
      <w:pPr>
        <w:pStyle w:val="NormalWeb"/>
        <w:rPr>
          <w:rFonts w:ascii="Helvetica" w:hAnsi="Helvetica"/>
          <w:color w:val="000000"/>
          <w:sz w:val="18"/>
          <w:szCs w:val="18"/>
        </w:rPr>
      </w:pPr>
      <w:r w:rsidRPr="000E7E44">
        <w:rPr>
          <w:rFonts w:ascii="Helvetica" w:hAnsi="Helvetica"/>
          <w:color w:val="000000"/>
          <w:sz w:val="18"/>
          <w:szCs w:val="18"/>
        </w:rPr>
        <w:t>As part of the course, each student will produce three thematic podcasts conceived as sonic essays. The first will focus on in-situ recording and mapping of the acoustic environment, through primary sound recordings and an analytical categorisation of sounds. The second will examine the relationships and interactions among sonic phenomena, approaching them as actants within a network, in dialogue with Latour’s theory. The third will explore the notions of line, flow, and temporal transformation, proposing a synthetic narrative that connects the sonic environment with the dynamic evolution of the landscape. The podcasts are not conceived as simple documentation, but as compositions in which sonic material is organised with conceptual clarity.</w:t>
      </w:r>
    </w:p>
    <w:p w14:paraId="0B721217" w14:textId="77777777" w:rsidR="000E7E44" w:rsidRPr="000E7E44" w:rsidRDefault="000E7E44" w:rsidP="000E7E44">
      <w:pPr>
        <w:pStyle w:val="NormalWeb"/>
        <w:rPr>
          <w:rFonts w:ascii="Helvetica" w:hAnsi="Helvetica"/>
          <w:color w:val="000000"/>
          <w:sz w:val="18"/>
          <w:szCs w:val="18"/>
        </w:rPr>
      </w:pPr>
      <w:r w:rsidRPr="000E7E44">
        <w:rPr>
          <w:rFonts w:ascii="Helvetica" w:hAnsi="Helvetica"/>
          <w:color w:val="000000"/>
          <w:sz w:val="18"/>
          <w:szCs w:val="18"/>
        </w:rPr>
        <w:t>In parallel, students are required to study The Life of Lines (or a related work from the bibliography), which will support the articulation of theoretical concepts with the findings of the field research. Theory is not treated as an abstract framework, but as a tool for interpretation and for activating the design process.</w:t>
      </w:r>
    </w:p>
    <w:p w14:paraId="322CB993" w14:textId="77777777" w:rsidR="000E7E44" w:rsidRPr="000E7E44" w:rsidRDefault="000E7E44" w:rsidP="000E7E44">
      <w:pPr>
        <w:pStyle w:val="NormalWeb"/>
        <w:rPr>
          <w:rFonts w:ascii="Helvetica" w:hAnsi="Helvetica"/>
          <w:color w:val="000000"/>
          <w:sz w:val="18"/>
          <w:szCs w:val="18"/>
        </w:rPr>
      </w:pPr>
      <w:r w:rsidRPr="000E7E44">
        <w:rPr>
          <w:rFonts w:ascii="Helvetica" w:hAnsi="Helvetica"/>
          <w:color w:val="000000"/>
          <w:sz w:val="18"/>
          <w:szCs w:val="18"/>
        </w:rPr>
        <w:t xml:space="preserve">The research process will culminate in the production of a three-dimensional composition in the form of a physical model. This composition will translate acoustic qualities into morphological and spatial relationships, rendering flows, densities, intensities, and temporal variations. The choice of scale and materials must be </w:t>
      </w:r>
      <w:r w:rsidRPr="000E7E44">
        <w:rPr>
          <w:rFonts w:ascii="Helvetica" w:hAnsi="Helvetica"/>
          <w:color w:val="000000"/>
          <w:sz w:val="18"/>
          <w:szCs w:val="18"/>
        </w:rPr>
        <w:lastRenderedPageBreak/>
        <w:t>justified and aligned with the logic of the proposal. The model will not represent the lake itself, but rather provide an interpretative spatial rendering of the relations that constitute it.</w:t>
      </w:r>
    </w:p>
    <w:p w14:paraId="78D7FF3C" w14:textId="77777777" w:rsidR="000E7E44" w:rsidRPr="000E7E44" w:rsidRDefault="000E7E44" w:rsidP="000E7E44">
      <w:pPr>
        <w:pStyle w:val="NormalWeb"/>
        <w:rPr>
          <w:rFonts w:ascii="Helvetica" w:hAnsi="Helvetica"/>
          <w:color w:val="000000"/>
          <w:sz w:val="18"/>
          <w:szCs w:val="18"/>
        </w:rPr>
      </w:pPr>
      <w:r w:rsidRPr="000E7E44">
        <w:rPr>
          <w:rFonts w:ascii="Helvetica" w:hAnsi="Helvetica"/>
          <w:color w:val="000000"/>
          <w:sz w:val="18"/>
          <w:szCs w:val="18"/>
        </w:rPr>
        <w:t>The design proposal will be accompanied by a drawing conceived as an analytical and interpretative tool. In a single synthetic drawing, topographic relations, flow diagrams, sections, and translations of sonic phenomena into spatial form will be articulated. The aim is not merely the technical documentation of the model, but the explicit articulation of the methodological reasoning that led to the design.</w:t>
      </w:r>
    </w:p>
    <w:p w14:paraId="1167A1E7" w14:textId="77777777" w:rsidR="000E7E44" w:rsidRPr="000E7E44" w:rsidRDefault="000E7E44" w:rsidP="000E7E44">
      <w:pPr>
        <w:pStyle w:val="NormalWeb"/>
        <w:rPr>
          <w:rFonts w:ascii="Helvetica" w:hAnsi="Helvetica"/>
          <w:color w:val="000000"/>
          <w:sz w:val="18"/>
          <w:szCs w:val="18"/>
        </w:rPr>
      </w:pPr>
      <w:r w:rsidRPr="000E7E44">
        <w:rPr>
          <w:rFonts w:ascii="Helvetica" w:hAnsi="Helvetica"/>
          <w:color w:val="000000"/>
          <w:sz w:val="18"/>
          <w:szCs w:val="18"/>
        </w:rPr>
        <w:t>Assessment will be based on theoretical depth, the quality of research, the coherence between theory and proposal, and the ability to translate intangible phenomena into spatial and material form. Through this process, students are invited to rethink the landscape of Lake Karla not as a fixed geographical entity, but as a dynamic system of relations, in which sound operates as a central medium for understanding and architectural composition.</w:t>
      </w:r>
    </w:p>
    <w:p w14:paraId="78041599" w14:textId="77777777" w:rsidR="005C01A3" w:rsidRPr="005C01A3" w:rsidRDefault="005C01A3" w:rsidP="005C01A3">
      <w:pPr>
        <w:pStyle w:val="NormalWeb"/>
        <w:rPr>
          <w:rFonts w:ascii="Helvetica" w:hAnsi="Helvetica"/>
          <w:b/>
          <w:bCs/>
          <w:color w:val="000000"/>
          <w:sz w:val="18"/>
          <w:szCs w:val="18"/>
        </w:rPr>
      </w:pPr>
      <w:r w:rsidRPr="005C01A3">
        <w:rPr>
          <w:rFonts w:ascii="Helvetica" w:hAnsi="Helvetica"/>
          <w:b/>
          <w:bCs/>
          <w:color w:val="000000"/>
          <w:sz w:val="18"/>
          <w:szCs w:val="18"/>
        </w:rPr>
        <w:t>Selected Bibliography (English)</w:t>
      </w:r>
    </w:p>
    <w:p w14:paraId="4FBD7648" w14:textId="77777777" w:rsidR="005C01A3" w:rsidRPr="005C01A3" w:rsidRDefault="005C01A3" w:rsidP="005C01A3">
      <w:pPr>
        <w:pStyle w:val="NormalWeb"/>
        <w:rPr>
          <w:rFonts w:ascii="Helvetica" w:hAnsi="Helvetica"/>
          <w:color w:val="000000"/>
          <w:sz w:val="18"/>
          <w:szCs w:val="18"/>
        </w:rPr>
      </w:pPr>
      <w:r w:rsidRPr="005C01A3">
        <w:rPr>
          <w:rFonts w:ascii="Helvetica" w:hAnsi="Helvetica"/>
          <w:b/>
          <w:bCs/>
          <w:color w:val="000000"/>
          <w:sz w:val="18"/>
          <w:szCs w:val="18"/>
        </w:rPr>
        <w:t>Latour, Bruno</w:t>
      </w:r>
    </w:p>
    <w:p w14:paraId="326F90FB" w14:textId="77777777" w:rsidR="005C01A3" w:rsidRPr="005C01A3" w:rsidRDefault="005C01A3" w:rsidP="005C01A3">
      <w:pPr>
        <w:pStyle w:val="NormalWeb"/>
        <w:numPr>
          <w:ilvl w:val="0"/>
          <w:numId w:val="1"/>
        </w:numPr>
        <w:rPr>
          <w:rFonts w:ascii="Helvetica" w:hAnsi="Helvetica"/>
          <w:color w:val="000000"/>
          <w:sz w:val="18"/>
          <w:szCs w:val="18"/>
        </w:rPr>
      </w:pPr>
      <w:r w:rsidRPr="005C01A3">
        <w:rPr>
          <w:rFonts w:ascii="Helvetica" w:hAnsi="Helvetica"/>
          <w:color w:val="000000"/>
          <w:sz w:val="18"/>
          <w:szCs w:val="18"/>
        </w:rPr>
        <w:t xml:space="preserve">Latour, B. (2005). </w:t>
      </w:r>
      <w:r w:rsidRPr="005C01A3">
        <w:rPr>
          <w:rFonts w:ascii="Helvetica" w:hAnsi="Helvetica"/>
          <w:i/>
          <w:iCs/>
          <w:color w:val="000000"/>
          <w:sz w:val="18"/>
          <w:szCs w:val="18"/>
        </w:rPr>
        <w:t>Reassembling the Social: An Introduction to Actor-Network-Theory</w:t>
      </w:r>
      <w:r w:rsidRPr="005C01A3">
        <w:rPr>
          <w:rFonts w:ascii="Helvetica" w:hAnsi="Helvetica"/>
          <w:color w:val="000000"/>
          <w:sz w:val="18"/>
          <w:szCs w:val="18"/>
        </w:rPr>
        <w:t>. Oxford: Oxford University Press.</w:t>
      </w:r>
    </w:p>
    <w:p w14:paraId="7D19CB71" w14:textId="77777777" w:rsidR="005C01A3" w:rsidRPr="005C01A3" w:rsidRDefault="005C01A3" w:rsidP="005C01A3">
      <w:pPr>
        <w:pStyle w:val="NormalWeb"/>
        <w:numPr>
          <w:ilvl w:val="0"/>
          <w:numId w:val="1"/>
        </w:numPr>
        <w:rPr>
          <w:rFonts w:ascii="Helvetica" w:hAnsi="Helvetica"/>
          <w:color w:val="000000"/>
          <w:sz w:val="18"/>
          <w:szCs w:val="18"/>
        </w:rPr>
      </w:pPr>
      <w:r w:rsidRPr="005C01A3">
        <w:rPr>
          <w:rFonts w:ascii="Helvetica" w:hAnsi="Helvetica"/>
          <w:color w:val="000000"/>
          <w:sz w:val="18"/>
          <w:szCs w:val="18"/>
        </w:rPr>
        <w:t xml:space="preserve">Latour, B. (2004). </w:t>
      </w:r>
      <w:r w:rsidRPr="005C01A3">
        <w:rPr>
          <w:rFonts w:ascii="Helvetica" w:hAnsi="Helvetica"/>
          <w:i/>
          <w:iCs/>
          <w:color w:val="000000"/>
          <w:sz w:val="18"/>
          <w:szCs w:val="18"/>
        </w:rPr>
        <w:t>Politics of Nature: How to Bring the Sciences into Democracy</w:t>
      </w:r>
      <w:r w:rsidRPr="005C01A3">
        <w:rPr>
          <w:rFonts w:ascii="Helvetica" w:hAnsi="Helvetica"/>
          <w:color w:val="000000"/>
          <w:sz w:val="18"/>
          <w:szCs w:val="18"/>
        </w:rPr>
        <w:t>. Cambridge, MA: Harvard University Press.</w:t>
      </w:r>
    </w:p>
    <w:p w14:paraId="619E9B38" w14:textId="77777777" w:rsidR="005C01A3" w:rsidRPr="005C01A3" w:rsidRDefault="005C01A3" w:rsidP="005C01A3">
      <w:pPr>
        <w:pStyle w:val="NormalWeb"/>
        <w:numPr>
          <w:ilvl w:val="0"/>
          <w:numId w:val="1"/>
        </w:numPr>
        <w:rPr>
          <w:rFonts w:ascii="Helvetica" w:hAnsi="Helvetica"/>
          <w:color w:val="000000"/>
          <w:sz w:val="18"/>
          <w:szCs w:val="18"/>
        </w:rPr>
      </w:pPr>
      <w:r w:rsidRPr="005C01A3">
        <w:rPr>
          <w:rFonts w:ascii="Helvetica" w:hAnsi="Helvetica"/>
          <w:color w:val="000000"/>
          <w:sz w:val="18"/>
          <w:szCs w:val="18"/>
        </w:rPr>
        <w:t xml:space="preserve">Latour, B. (2017). </w:t>
      </w:r>
      <w:r w:rsidRPr="005C01A3">
        <w:rPr>
          <w:rFonts w:ascii="Helvetica" w:hAnsi="Helvetica"/>
          <w:i/>
          <w:iCs/>
          <w:color w:val="000000"/>
          <w:sz w:val="18"/>
          <w:szCs w:val="18"/>
        </w:rPr>
        <w:t>Down to Earth: Politics in the New Climatic Regime</w:t>
      </w:r>
      <w:r w:rsidRPr="005C01A3">
        <w:rPr>
          <w:rFonts w:ascii="Helvetica" w:hAnsi="Helvetica"/>
          <w:color w:val="000000"/>
          <w:sz w:val="18"/>
          <w:szCs w:val="18"/>
        </w:rPr>
        <w:t>. Cambridge: Polity Press.</w:t>
      </w:r>
    </w:p>
    <w:p w14:paraId="1CB5A636" w14:textId="77777777" w:rsidR="005C01A3" w:rsidRPr="005C01A3" w:rsidRDefault="005C01A3" w:rsidP="005C01A3">
      <w:pPr>
        <w:pStyle w:val="NormalWeb"/>
        <w:numPr>
          <w:ilvl w:val="0"/>
          <w:numId w:val="1"/>
        </w:numPr>
        <w:rPr>
          <w:rFonts w:ascii="Helvetica" w:hAnsi="Helvetica"/>
          <w:color w:val="000000"/>
          <w:sz w:val="18"/>
          <w:szCs w:val="18"/>
        </w:rPr>
      </w:pPr>
      <w:r w:rsidRPr="005C01A3">
        <w:rPr>
          <w:rFonts w:ascii="Helvetica" w:hAnsi="Helvetica"/>
          <w:color w:val="000000"/>
          <w:sz w:val="18"/>
          <w:szCs w:val="18"/>
        </w:rPr>
        <w:t xml:space="preserve">Latour, B. (2013). </w:t>
      </w:r>
      <w:r w:rsidRPr="005C01A3">
        <w:rPr>
          <w:rFonts w:ascii="Helvetica" w:hAnsi="Helvetica"/>
          <w:i/>
          <w:iCs/>
          <w:color w:val="000000"/>
          <w:sz w:val="18"/>
          <w:szCs w:val="18"/>
        </w:rPr>
        <w:t>An Inquiry into Modes of Existence: An Anthropology of the Moderns</w:t>
      </w:r>
      <w:r w:rsidRPr="005C01A3">
        <w:rPr>
          <w:rFonts w:ascii="Helvetica" w:hAnsi="Helvetica"/>
          <w:color w:val="000000"/>
          <w:sz w:val="18"/>
          <w:szCs w:val="18"/>
        </w:rPr>
        <w:t>. Cambridge, MA: Harvard University Press.</w:t>
      </w:r>
    </w:p>
    <w:p w14:paraId="7FB62A8C" w14:textId="77777777" w:rsidR="005C01A3" w:rsidRPr="005C01A3" w:rsidRDefault="005C01A3" w:rsidP="005C01A3">
      <w:pPr>
        <w:pStyle w:val="NormalWeb"/>
        <w:rPr>
          <w:rFonts w:ascii="Helvetica" w:hAnsi="Helvetica"/>
          <w:color w:val="000000"/>
          <w:sz w:val="18"/>
          <w:szCs w:val="18"/>
        </w:rPr>
      </w:pPr>
      <w:r w:rsidRPr="005C01A3">
        <w:rPr>
          <w:rFonts w:ascii="Helvetica" w:hAnsi="Helvetica"/>
          <w:b/>
          <w:bCs/>
          <w:color w:val="000000"/>
          <w:sz w:val="18"/>
          <w:szCs w:val="18"/>
        </w:rPr>
        <w:t>Ingold, Tim</w:t>
      </w:r>
    </w:p>
    <w:p w14:paraId="0A8B4143" w14:textId="77777777" w:rsidR="005C01A3" w:rsidRPr="005C01A3" w:rsidRDefault="005C01A3" w:rsidP="005C01A3">
      <w:pPr>
        <w:pStyle w:val="NormalWeb"/>
        <w:numPr>
          <w:ilvl w:val="0"/>
          <w:numId w:val="2"/>
        </w:numPr>
        <w:rPr>
          <w:rFonts w:ascii="Helvetica" w:hAnsi="Helvetica"/>
          <w:color w:val="000000"/>
          <w:sz w:val="18"/>
          <w:szCs w:val="18"/>
        </w:rPr>
      </w:pPr>
      <w:r w:rsidRPr="005C01A3">
        <w:rPr>
          <w:rFonts w:ascii="Helvetica" w:hAnsi="Helvetica"/>
          <w:color w:val="000000"/>
          <w:sz w:val="18"/>
          <w:szCs w:val="18"/>
        </w:rPr>
        <w:t xml:space="preserve">Ingold, T. (2011). </w:t>
      </w:r>
      <w:r w:rsidRPr="005C01A3">
        <w:rPr>
          <w:rFonts w:ascii="Helvetica" w:hAnsi="Helvetica"/>
          <w:i/>
          <w:iCs/>
          <w:color w:val="000000"/>
          <w:sz w:val="18"/>
          <w:szCs w:val="18"/>
        </w:rPr>
        <w:t>Being Alive: Essays on Movement, Knowledge and Description</w:t>
      </w:r>
      <w:r w:rsidRPr="005C01A3">
        <w:rPr>
          <w:rFonts w:ascii="Helvetica" w:hAnsi="Helvetica"/>
          <w:color w:val="000000"/>
          <w:sz w:val="18"/>
          <w:szCs w:val="18"/>
        </w:rPr>
        <w:t>. London: Routledge.</w:t>
      </w:r>
    </w:p>
    <w:p w14:paraId="1B535952" w14:textId="77777777" w:rsidR="005C01A3" w:rsidRPr="005C01A3" w:rsidRDefault="005C01A3" w:rsidP="005C01A3">
      <w:pPr>
        <w:pStyle w:val="NormalWeb"/>
        <w:numPr>
          <w:ilvl w:val="0"/>
          <w:numId w:val="2"/>
        </w:numPr>
        <w:rPr>
          <w:rFonts w:ascii="Helvetica" w:hAnsi="Helvetica"/>
          <w:color w:val="000000"/>
          <w:sz w:val="18"/>
          <w:szCs w:val="18"/>
        </w:rPr>
      </w:pPr>
      <w:r w:rsidRPr="005C01A3">
        <w:rPr>
          <w:rFonts w:ascii="Helvetica" w:hAnsi="Helvetica"/>
          <w:color w:val="000000"/>
          <w:sz w:val="18"/>
          <w:szCs w:val="18"/>
        </w:rPr>
        <w:t xml:space="preserve">Ingold, T. (2015). </w:t>
      </w:r>
      <w:r w:rsidRPr="005C01A3">
        <w:rPr>
          <w:rFonts w:ascii="Helvetica" w:hAnsi="Helvetica"/>
          <w:i/>
          <w:iCs/>
          <w:color w:val="000000"/>
          <w:sz w:val="18"/>
          <w:szCs w:val="18"/>
        </w:rPr>
        <w:t>The Life of Lines</w:t>
      </w:r>
      <w:r w:rsidRPr="005C01A3">
        <w:rPr>
          <w:rFonts w:ascii="Helvetica" w:hAnsi="Helvetica"/>
          <w:color w:val="000000"/>
          <w:sz w:val="18"/>
          <w:szCs w:val="18"/>
        </w:rPr>
        <w:t>. London: Routledge.</w:t>
      </w:r>
    </w:p>
    <w:p w14:paraId="6796582F" w14:textId="77777777" w:rsidR="005C01A3" w:rsidRPr="005C01A3" w:rsidRDefault="005C01A3" w:rsidP="005C01A3">
      <w:pPr>
        <w:pStyle w:val="NormalWeb"/>
        <w:numPr>
          <w:ilvl w:val="0"/>
          <w:numId w:val="2"/>
        </w:numPr>
        <w:rPr>
          <w:rFonts w:ascii="Helvetica" w:hAnsi="Helvetica"/>
          <w:color w:val="000000"/>
          <w:sz w:val="18"/>
          <w:szCs w:val="18"/>
        </w:rPr>
      </w:pPr>
      <w:r w:rsidRPr="005C01A3">
        <w:rPr>
          <w:rFonts w:ascii="Helvetica" w:hAnsi="Helvetica"/>
          <w:color w:val="000000"/>
          <w:sz w:val="18"/>
          <w:szCs w:val="18"/>
        </w:rPr>
        <w:t xml:space="preserve">Ingold, T. (2013). </w:t>
      </w:r>
      <w:r w:rsidRPr="005C01A3">
        <w:rPr>
          <w:rFonts w:ascii="Helvetica" w:hAnsi="Helvetica"/>
          <w:i/>
          <w:iCs/>
          <w:color w:val="000000"/>
          <w:sz w:val="18"/>
          <w:szCs w:val="18"/>
        </w:rPr>
        <w:t>Making: Anthropology, Archaeology, Art and Architecture</w:t>
      </w:r>
      <w:r w:rsidRPr="005C01A3">
        <w:rPr>
          <w:rFonts w:ascii="Helvetica" w:hAnsi="Helvetica"/>
          <w:color w:val="000000"/>
          <w:sz w:val="18"/>
          <w:szCs w:val="18"/>
        </w:rPr>
        <w:t>. London: Routledge.</w:t>
      </w:r>
    </w:p>
    <w:p w14:paraId="0DC1E229" w14:textId="77777777" w:rsidR="005C01A3" w:rsidRPr="005C01A3" w:rsidRDefault="005C01A3" w:rsidP="005C01A3">
      <w:pPr>
        <w:pStyle w:val="NormalWeb"/>
        <w:numPr>
          <w:ilvl w:val="0"/>
          <w:numId w:val="2"/>
        </w:numPr>
        <w:rPr>
          <w:rFonts w:ascii="Helvetica" w:hAnsi="Helvetica"/>
          <w:color w:val="000000"/>
          <w:sz w:val="18"/>
          <w:szCs w:val="18"/>
        </w:rPr>
      </w:pPr>
      <w:r w:rsidRPr="005C01A3">
        <w:rPr>
          <w:rFonts w:ascii="Helvetica" w:hAnsi="Helvetica"/>
          <w:color w:val="000000"/>
          <w:sz w:val="18"/>
          <w:szCs w:val="18"/>
        </w:rPr>
        <w:t xml:space="preserve">Ingold, T. (2020). </w:t>
      </w:r>
      <w:r w:rsidRPr="005C01A3">
        <w:rPr>
          <w:rFonts w:ascii="Helvetica" w:hAnsi="Helvetica"/>
          <w:i/>
          <w:iCs/>
          <w:color w:val="000000"/>
          <w:sz w:val="18"/>
          <w:szCs w:val="18"/>
        </w:rPr>
        <w:t>Correspondences</w:t>
      </w:r>
      <w:r w:rsidRPr="005C01A3">
        <w:rPr>
          <w:rFonts w:ascii="Helvetica" w:hAnsi="Helvetica"/>
          <w:color w:val="000000"/>
          <w:sz w:val="18"/>
          <w:szCs w:val="18"/>
        </w:rPr>
        <w:t>. Cambridge: Polity Press.</w:t>
      </w:r>
    </w:p>
    <w:p w14:paraId="620E05A0" w14:textId="77777777" w:rsidR="005C01A3" w:rsidRPr="005C01A3" w:rsidRDefault="005C01A3" w:rsidP="005C01A3">
      <w:pPr>
        <w:pStyle w:val="NormalWeb"/>
        <w:rPr>
          <w:rFonts w:ascii="Helvetica" w:hAnsi="Helvetica"/>
          <w:color w:val="000000"/>
          <w:sz w:val="18"/>
          <w:szCs w:val="18"/>
        </w:rPr>
      </w:pPr>
      <w:r w:rsidRPr="005C01A3">
        <w:rPr>
          <w:rFonts w:ascii="Helvetica" w:hAnsi="Helvetica"/>
          <w:b/>
          <w:bCs/>
          <w:color w:val="000000"/>
          <w:sz w:val="18"/>
          <w:szCs w:val="18"/>
        </w:rPr>
        <w:t>Augoyard, Jean-François</w:t>
      </w:r>
    </w:p>
    <w:p w14:paraId="4EFAB6F2" w14:textId="77777777" w:rsidR="005C01A3" w:rsidRPr="005C01A3" w:rsidRDefault="005C01A3" w:rsidP="005C01A3">
      <w:pPr>
        <w:pStyle w:val="NormalWeb"/>
        <w:numPr>
          <w:ilvl w:val="0"/>
          <w:numId w:val="3"/>
        </w:numPr>
        <w:rPr>
          <w:rFonts w:ascii="Helvetica" w:hAnsi="Helvetica"/>
          <w:color w:val="000000"/>
          <w:sz w:val="18"/>
          <w:szCs w:val="18"/>
        </w:rPr>
      </w:pPr>
      <w:r w:rsidRPr="005C01A3">
        <w:rPr>
          <w:rFonts w:ascii="Helvetica" w:hAnsi="Helvetica"/>
          <w:color w:val="000000"/>
          <w:sz w:val="18"/>
          <w:szCs w:val="18"/>
        </w:rPr>
        <w:t xml:space="preserve">Augoyard, J.-F. (2007). </w:t>
      </w:r>
      <w:r w:rsidRPr="005C01A3">
        <w:rPr>
          <w:rFonts w:ascii="Helvetica" w:hAnsi="Helvetica"/>
          <w:i/>
          <w:iCs/>
          <w:color w:val="000000"/>
          <w:sz w:val="18"/>
          <w:szCs w:val="18"/>
        </w:rPr>
        <w:t>Step by Step: Everyday Walks in a French Urban Housing Project</w:t>
      </w:r>
      <w:r w:rsidRPr="005C01A3">
        <w:rPr>
          <w:rFonts w:ascii="Helvetica" w:hAnsi="Helvetica"/>
          <w:color w:val="000000"/>
          <w:sz w:val="18"/>
          <w:szCs w:val="18"/>
        </w:rPr>
        <w:t xml:space="preserve"> (Trans. D. Scharf). Minneapolis: University of Minnesota Press.</w:t>
      </w:r>
    </w:p>
    <w:p w14:paraId="03494A5E" w14:textId="77777777" w:rsidR="005C01A3" w:rsidRPr="005C01A3" w:rsidRDefault="005C01A3" w:rsidP="005C01A3">
      <w:pPr>
        <w:pStyle w:val="NormalWeb"/>
        <w:numPr>
          <w:ilvl w:val="0"/>
          <w:numId w:val="3"/>
        </w:numPr>
        <w:rPr>
          <w:rFonts w:ascii="Helvetica" w:hAnsi="Helvetica"/>
          <w:color w:val="000000"/>
          <w:sz w:val="18"/>
          <w:szCs w:val="18"/>
        </w:rPr>
      </w:pPr>
      <w:r w:rsidRPr="005C01A3">
        <w:rPr>
          <w:rFonts w:ascii="Helvetica" w:hAnsi="Helvetica"/>
          <w:color w:val="000000"/>
          <w:sz w:val="18"/>
          <w:szCs w:val="18"/>
        </w:rPr>
        <w:t xml:space="preserve">Augoyard, J.-F., &amp; Torgue, H. (2005). </w:t>
      </w:r>
      <w:r w:rsidRPr="005C01A3">
        <w:rPr>
          <w:rFonts w:ascii="Helvetica" w:hAnsi="Helvetica"/>
          <w:i/>
          <w:iCs/>
          <w:color w:val="000000"/>
          <w:sz w:val="18"/>
          <w:szCs w:val="18"/>
        </w:rPr>
        <w:t>Sonic Experience: A Guide to Everyday Sounds</w:t>
      </w:r>
      <w:r w:rsidRPr="005C01A3">
        <w:rPr>
          <w:rFonts w:ascii="Helvetica" w:hAnsi="Helvetica"/>
          <w:color w:val="000000"/>
          <w:sz w:val="18"/>
          <w:szCs w:val="18"/>
        </w:rPr>
        <w:t>. Montreal &amp; Kingston: McGill-Queen’s University Press.</w:t>
      </w:r>
    </w:p>
    <w:p w14:paraId="2DB6B391" w14:textId="77777777" w:rsidR="005C01A3" w:rsidRPr="005C01A3" w:rsidRDefault="005C01A3" w:rsidP="005C01A3">
      <w:pPr>
        <w:pStyle w:val="NormalWeb"/>
        <w:rPr>
          <w:rFonts w:ascii="Helvetica" w:hAnsi="Helvetica"/>
          <w:color w:val="000000"/>
          <w:sz w:val="18"/>
          <w:szCs w:val="18"/>
        </w:rPr>
      </w:pPr>
      <w:r w:rsidRPr="005C01A3">
        <w:rPr>
          <w:rFonts w:ascii="Helvetica" w:hAnsi="Helvetica"/>
          <w:b/>
          <w:bCs/>
          <w:color w:val="000000"/>
          <w:sz w:val="18"/>
          <w:szCs w:val="18"/>
        </w:rPr>
        <w:t>Thibaud, Jean-Paul</w:t>
      </w:r>
    </w:p>
    <w:p w14:paraId="55139D17" w14:textId="77777777" w:rsidR="005C01A3" w:rsidRPr="005C01A3" w:rsidRDefault="005C01A3" w:rsidP="005C01A3">
      <w:pPr>
        <w:pStyle w:val="NormalWeb"/>
        <w:numPr>
          <w:ilvl w:val="0"/>
          <w:numId w:val="4"/>
        </w:numPr>
        <w:rPr>
          <w:rFonts w:ascii="Helvetica" w:hAnsi="Helvetica"/>
          <w:color w:val="000000"/>
          <w:sz w:val="18"/>
          <w:szCs w:val="18"/>
        </w:rPr>
      </w:pPr>
      <w:r w:rsidRPr="005C01A3">
        <w:rPr>
          <w:rFonts w:ascii="Helvetica" w:hAnsi="Helvetica"/>
          <w:color w:val="000000"/>
          <w:sz w:val="18"/>
          <w:szCs w:val="18"/>
        </w:rPr>
        <w:t xml:space="preserve">Thibaud, J.-P. (2011). “The Sensory Fabric of Urban Ambiances.” In </w:t>
      </w:r>
      <w:r w:rsidRPr="005C01A3">
        <w:rPr>
          <w:rFonts w:ascii="Helvetica" w:hAnsi="Helvetica"/>
          <w:i/>
          <w:iCs/>
          <w:color w:val="000000"/>
          <w:sz w:val="18"/>
          <w:szCs w:val="18"/>
        </w:rPr>
        <w:t>The Senses and Society</w:t>
      </w:r>
      <w:r w:rsidRPr="005C01A3">
        <w:rPr>
          <w:rFonts w:ascii="Helvetica" w:hAnsi="Helvetica"/>
          <w:color w:val="000000"/>
          <w:sz w:val="18"/>
          <w:szCs w:val="18"/>
        </w:rPr>
        <w:t>, 6(2), 203–215.</w:t>
      </w:r>
    </w:p>
    <w:p w14:paraId="6C7E5CE9" w14:textId="77777777" w:rsidR="005C01A3" w:rsidRPr="005C01A3" w:rsidRDefault="005C01A3" w:rsidP="005C01A3">
      <w:pPr>
        <w:pStyle w:val="NormalWeb"/>
        <w:numPr>
          <w:ilvl w:val="0"/>
          <w:numId w:val="4"/>
        </w:numPr>
        <w:rPr>
          <w:rFonts w:ascii="Helvetica" w:hAnsi="Helvetica"/>
          <w:color w:val="000000"/>
          <w:sz w:val="18"/>
          <w:szCs w:val="18"/>
        </w:rPr>
      </w:pPr>
      <w:r w:rsidRPr="005C01A3">
        <w:rPr>
          <w:rFonts w:ascii="Helvetica" w:hAnsi="Helvetica"/>
          <w:color w:val="000000"/>
          <w:sz w:val="18"/>
          <w:szCs w:val="18"/>
        </w:rPr>
        <w:t xml:space="preserve">Thibaud, J.-P. (2015). “Atmospheres in the City.” In Böhme, G., &amp; Griffero, T. (Eds.), </w:t>
      </w:r>
      <w:r w:rsidRPr="005C01A3">
        <w:rPr>
          <w:rFonts w:ascii="Helvetica" w:hAnsi="Helvetica"/>
          <w:i/>
          <w:iCs/>
          <w:color w:val="000000"/>
          <w:sz w:val="18"/>
          <w:szCs w:val="18"/>
        </w:rPr>
        <w:t>Atmosphere as the Fundamental Concept of a New Aesthetics</w:t>
      </w:r>
      <w:r w:rsidRPr="005C01A3">
        <w:rPr>
          <w:rFonts w:ascii="Helvetica" w:hAnsi="Helvetica"/>
          <w:color w:val="000000"/>
          <w:sz w:val="18"/>
          <w:szCs w:val="18"/>
        </w:rPr>
        <w:t xml:space="preserve"> (pp. xx–xx). London: Routledge.</w:t>
      </w:r>
    </w:p>
    <w:p w14:paraId="46BF4384" w14:textId="77777777" w:rsidR="005C01A3" w:rsidRPr="005C01A3" w:rsidRDefault="005C01A3" w:rsidP="005C01A3">
      <w:pPr>
        <w:pStyle w:val="NormalWeb"/>
        <w:numPr>
          <w:ilvl w:val="0"/>
          <w:numId w:val="4"/>
        </w:numPr>
        <w:rPr>
          <w:rFonts w:ascii="Helvetica" w:hAnsi="Helvetica"/>
          <w:color w:val="000000"/>
          <w:sz w:val="18"/>
          <w:szCs w:val="18"/>
        </w:rPr>
      </w:pPr>
      <w:r w:rsidRPr="005C01A3">
        <w:rPr>
          <w:rFonts w:ascii="Helvetica" w:hAnsi="Helvetica"/>
          <w:color w:val="000000"/>
          <w:sz w:val="18"/>
          <w:szCs w:val="18"/>
        </w:rPr>
        <w:t xml:space="preserve">Thibaud, J.-P. (2018). “The Backstage of Urban Ambiances.” In </w:t>
      </w:r>
      <w:r w:rsidRPr="005C01A3">
        <w:rPr>
          <w:rFonts w:ascii="Helvetica" w:hAnsi="Helvetica"/>
          <w:i/>
          <w:iCs/>
          <w:color w:val="000000"/>
          <w:sz w:val="18"/>
          <w:szCs w:val="18"/>
        </w:rPr>
        <w:t>Ambiances in Action / Ambiances en acte(s)</w:t>
      </w:r>
      <w:r w:rsidRPr="005C01A3">
        <w:rPr>
          <w:rFonts w:ascii="Helvetica" w:hAnsi="Helvetica"/>
          <w:color w:val="000000"/>
          <w:sz w:val="18"/>
          <w:szCs w:val="18"/>
        </w:rPr>
        <w:t>. Grenoble: Éditions À la Croisée.</w:t>
      </w:r>
    </w:p>
    <w:p w14:paraId="328DF5F2" w14:textId="77777777" w:rsidR="005C01A3" w:rsidRPr="005C01A3" w:rsidRDefault="005C01A3" w:rsidP="005C01A3">
      <w:pPr>
        <w:pStyle w:val="NormalWeb"/>
        <w:rPr>
          <w:rFonts w:ascii="Helvetica" w:hAnsi="Helvetica"/>
          <w:color w:val="000000"/>
          <w:sz w:val="18"/>
          <w:szCs w:val="18"/>
        </w:rPr>
      </w:pPr>
      <w:r w:rsidRPr="005C01A3">
        <w:rPr>
          <w:rFonts w:ascii="Helvetica" w:hAnsi="Helvetica"/>
          <w:b/>
          <w:bCs/>
          <w:color w:val="000000"/>
          <w:sz w:val="18"/>
          <w:szCs w:val="18"/>
        </w:rPr>
        <w:t>Griffero, Tonino</w:t>
      </w:r>
    </w:p>
    <w:p w14:paraId="0B211A56" w14:textId="77777777" w:rsidR="005C01A3" w:rsidRPr="005C01A3" w:rsidRDefault="005C01A3" w:rsidP="005C01A3">
      <w:pPr>
        <w:pStyle w:val="NormalWeb"/>
        <w:numPr>
          <w:ilvl w:val="0"/>
          <w:numId w:val="5"/>
        </w:numPr>
        <w:rPr>
          <w:rFonts w:ascii="Helvetica" w:hAnsi="Helvetica"/>
          <w:color w:val="000000"/>
          <w:sz w:val="18"/>
          <w:szCs w:val="18"/>
        </w:rPr>
      </w:pPr>
      <w:r w:rsidRPr="005C01A3">
        <w:rPr>
          <w:rFonts w:ascii="Helvetica" w:hAnsi="Helvetica"/>
          <w:color w:val="000000"/>
          <w:sz w:val="18"/>
          <w:szCs w:val="18"/>
        </w:rPr>
        <w:t xml:space="preserve">Griffero, T. (2014). </w:t>
      </w:r>
      <w:r w:rsidRPr="005C01A3">
        <w:rPr>
          <w:rFonts w:ascii="Helvetica" w:hAnsi="Helvetica"/>
          <w:i/>
          <w:iCs/>
          <w:color w:val="000000"/>
          <w:sz w:val="18"/>
          <w:szCs w:val="18"/>
        </w:rPr>
        <w:t>Atmospheres: Aesthetics of Emotional Spaces</w:t>
      </w:r>
      <w:r w:rsidRPr="005C01A3">
        <w:rPr>
          <w:rFonts w:ascii="Helvetica" w:hAnsi="Helvetica"/>
          <w:color w:val="000000"/>
          <w:sz w:val="18"/>
          <w:szCs w:val="18"/>
        </w:rPr>
        <w:t>. Farnham: Ashgate.</w:t>
      </w:r>
    </w:p>
    <w:p w14:paraId="0FFC0B6B" w14:textId="77777777" w:rsidR="005C01A3" w:rsidRPr="005C01A3" w:rsidRDefault="005C01A3" w:rsidP="005C01A3">
      <w:pPr>
        <w:pStyle w:val="NormalWeb"/>
        <w:numPr>
          <w:ilvl w:val="0"/>
          <w:numId w:val="5"/>
        </w:numPr>
        <w:rPr>
          <w:rFonts w:ascii="Helvetica" w:hAnsi="Helvetica"/>
          <w:color w:val="000000"/>
          <w:sz w:val="18"/>
          <w:szCs w:val="18"/>
        </w:rPr>
      </w:pPr>
      <w:r w:rsidRPr="005C01A3">
        <w:rPr>
          <w:rFonts w:ascii="Helvetica" w:hAnsi="Helvetica"/>
          <w:color w:val="000000"/>
          <w:sz w:val="18"/>
          <w:szCs w:val="18"/>
        </w:rPr>
        <w:t xml:space="preserve">Griffero, T. (2017). </w:t>
      </w:r>
      <w:r w:rsidRPr="005C01A3">
        <w:rPr>
          <w:rFonts w:ascii="Helvetica" w:hAnsi="Helvetica"/>
          <w:i/>
          <w:iCs/>
          <w:color w:val="000000"/>
          <w:sz w:val="18"/>
          <w:szCs w:val="18"/>
        </w:rPr>
        <w:t>Quasi-Things: The Paradigm of Atmospheres</w:t>
      </w:r>
      <w:r w:rsidRPr="005C01A3">
        <w:rPr>
          <w:rFonts w:ascii="Helvetica" w:hAnsi="Helvetica"/>
          <w:color w:val="000000"/>
          <w:sz w:val="18"/>
          <w:szCs w:val="18"/>
        </w:rPr>
        <w:t>. Albany: SUNY Press.</w:t>
      </w:r>
    </w:p>
    <w:p w14:paraId="534EC7DC" w14:textId="77777777" w:rsidR="005C01A3" w:rsidRPr="005C01A3" w:rsidRDefault="005C01A3" w:rsidP="005C01A3">
      <w:pPr>
        <w:pStyle w:val="NormalWeb"/>
        <w:rPr>
          <w:rFonts w:ascii="Helvetica" w:hAnsi="Helvetica"/>
          <w:color w:val="000000"/>
          <w:sz w:val="18"/>
          <w:szCs w:val="18"/>
        </w:rPr>
      </w:pPr>
      <w:r w:rsidRPr="005C01A3">
        <w:rPr>
          <w:rFonts w:ascii="Helvetica" w:hAnsi="Helvetica"/>
          <w:b/>
          <w:bCs/>
          <w:color w:val="000000"/>
          <w:sz w:val="18"/>
          <w:szCs w:val="18"/>
        </w:rPr>
        <w:t>Böhme, Gernot</w:t>
      </w:r>
    </w:p>
    <w:p w14:paraId="10562169" w14:textId="77777777" w:rsidR="005C01A3" w:rsidRPr="005C01A3" w:rsidRDefault="005C01A3" w:rsidP="005C01A3">
      <w:pPr>
        <w:pStyle w:val="NormalWeb"/>
        <w:numPr>
          <w:ilvl w:val="0"/>
          <w:numId w:val="6"/>
        </w:numPr>
        <w:rPr>
          <w:rFonts w:ascii="Helvetica" w:hAnsi="Helvetica"/>
          <w:color w:val="000000"/>
          <w:sz w:val="18"/>
          <w:szCs w:val="18"/>
        </w:rPr>
      </w:pPr>
      <w:r w:rsidRPr="005C01A3">
        <w:rPr>
          <w:rFonts w:ascii="Helvetica" w:hAnsi="Helvetica"/>
          <w:color w:val="000000"/>
          <w:sz w:val="18"/>
          <w:szCs w:val="18"/>
        </w:rPr>
        <w:t xml:space="preserve">Böhme, G. (2017). </w:t>
      </w:r>
      <w:r w:rsidRPr="005C01A3">
        <w:rPr>
          <w:rFonts w:ascii="Helvetica" w:hAnsi="Helvetica"/>
          <w:i/>
          <w:iCs/>
          <w:color w:val="000000"/>
          <w:sz w:val="18"/>
          <w:szCs w:val="18"/>
        </w:rPr>
        <w:t>The Aesthetics of Atmospheres</w:t>
      </w:r>
      <w:r w:rsidRPr="005C01A3">
        <w:rPr>
          <w:rFonts w:ascii="Helvetica" w:hAnsi="Helvetica"/>
          <w:color w:val="000000"/>
          <w:sz w:val="18"/>
          <w:szCs w:val="18"/>
        </w:rPr>
        <w:t>. London: Routledge.</w:t>
      </w:r>
    </w:p>
    <w:p w14:paraId="534C6E7E" w14:textId="77777777" w:rsidR="005C01A3" w:rsidRPr="005C01A3" w:rsidRDefault="005C01A3" w:rsidP="005C01A3">
      <w:pPr>
        <w:pStyle w:val="NormalWeb"/>
        <w:numPr>
          <w:ilvl w:val="0"/>
          <w:numId w:val="6"/>
        </w:numPr>
        <w:rPr>
          <w:rFonts w:ascii="Helvetica" w:hAnsi="Helvetica"/>
          <w:color w:val="000000"/>
          <w:sz w:val="18"/>
          <w:szCs w:val="18"/>
        </w:rPr>
      </w:pPr>
      <w:r w:rsidRPr="005C01A3">
        <w:rPr>
          <w:rFonts w:ascii="Helvetica" w:hAnsi="Helvetica"/>
          <w:color w:val="000000"/>
          <w:sz w:val="18"/>
          <w:szCs w:val="18"/>
        </w:rPr>
        <w:lastRenderedPageBreak/>
        <w:t xml:space="preserve">Böhme, G. (1993). “Atmosphere as the Fundamental Concept of a New Aesthetics.” </w:t>
      </w:r>
      <w:r w:rsidRPr="005C01A3">
        <w:rPr>
          <w:rFonts w:ascii="Helvetica" w:hAnsi="Helvetica"/>
          <w:i/>
          <w:iCs/>
          <w:color w:val="000000"/>
          <w:sz w:val="18"/>
          <w:szCs w:val="18"/>
        </w:rPr>
        <w:t>Thesis Eleven</w:t>
      </w:r>
      <w:r w:rsidRPr="005C01A3">
        <w:rPr>
          <w:rFonts w:ascii="Helvetica" w:hAnsi="Helvetica"/>
          <w:color w:val="000000"/>
          <w:sz w:val="18"/>
          <w:szCs w:val="18"/>
        </w:rPr>
        <w:t>, 36(1), 113–126.</w:t>
      </w:r>
    </w:p>
    <w:p w14:paraId="3637BE34" w14:textId="77777777" w:rsidR="005C01A3" w:rsidRPr="005C01A3" w:rsidRDefault="005C01A3" w:rsidP="005C01A3">
      <w:pPr>
        <w:pStyle w:val="NormalWeb"/>
        <w:numPr>
          <w:ilvl w:val="0"/>
          <w:numId w:val="6"/>
        </w:numPr>
        <w:rPr>
          <w:rFonts w:ascii="Helvetica" w:hAnsi="Helvetica"/>
          <w:color w:val="000000"/>
          <w:sz w:val="18"/>
          <w:szCs w:val="18"/>
        </w:rPr>
      </w:pPr>
      <w:r w:rsidRPr="005C01A3">
        <w:rPr>
          <w:rFonts w:ascii="Helvetica" w:hAnsi="Helvetica"/>
          <w:color w:val="000000"/>
          <w:sz w:val="18"/>
          <w:szCs w:val="18"/>
        </w:rPr>
        <w:t xml:space="preserve">Böhme, G. (2013). </w:t>
      </w:r>
      <w:r w:rsidRPr="005C01A3">
        <w:rPr>
          <w:rFonts w:ascii="Helvetica" w:hAnsi="Helvetica"/>
          <w:i/>
          <w:iCs/>
          <w:color w:val="000000"/>
          <w:sz w:val="18"/>
          <w:szCs w:val="18"/>
        </w:rPr>
        <w:t>Atmospheric Architectures: The Aesthetics of Felt Spaces</w:t>
      </w:r>
      <w:r w:rsidRPr="005C01A3">
        <w:rPr>
          <w:rFonts w:ascii="Helvetica" w:hAnsi="Helvetica"/>
          <w:color w:val="000000"/>
          <w:sz w:val="18"/>
          <w:szCs w:val="18"/>
        </w:rPr>
        <w:t xml:space="preserve"> (selected essays, English translations). London: Routledge.</w:t>
      </w:r>
    </w:p>
    <w:p w14:paraId="790867C6" w14:textId="1C6C3EA2" w:rsidR="005C01A3" w:rsidRPr="005C01A3" w:rsidRDefault="005C01A3" w:rsidP="005C01A3">
      <w:pPr>
        <w:pStyle w:val="NormalWeb"/>
        <w:rPr>
          <w:rFonts w:ascii="Helvetica" w:hAnsi="Helvetica"/>
          <w:b/>
          <w:bCs/>
          <w:color w:val="000000"/>
          <w:sz w:val="18"/>
          <w:szCs w:val="18"/>
        </w:rPr>
      </w:pPr>
      <w:r>
        <w:rPr>
          <w:rFonts w:ascii="Helvetica" w:hAnsi="Helvetica"/>
          <w:b/>
          <w:bCs/>
          <w:color w:val="000000"/>
          <w:sz w:val="18"/>
          <w:szCs w:val="18"/>
        </w:rPr>
        <w:t>Divers</w:t>
      </w:r>
    </w:p>
    <w:p w14:paraId="5281FDBB" w14:textId="77777777" w:rsidR="005C01A3" w:rsidRPr="005C01A3" w:rsidRDefault="005C01A3" w:rsidP="005C01A3">
      <w:pPr>
        <w:pStyle w:val="NormalWeb"/>
        <w:numPr>
          <w:ilvl w:val="0"/>
          <w:numId w:val="7"/>
        </w:numPr>
        <w:rPr>
          <w:rFonts w:ascii="Helvetica" w:hAnsi="Helvetica"/>
          <w:color w:val="000000"/>
          <w:sz w:val="18"/>
          <w:szCs w:val="18"/>
        </w:rPr>
      </w:pPr>
      <w:r w:rsidRPr="005C01A3">
        <w:rPr>
          <w:rFonts w:ascii="Helvetica" w:hAnsi="Helvetica"/>
          <w:color w:val="000000"/>
          <w:sz w:val="18"/>
          <w:szCs w:val="18"/>
        </w:rPr>
        <w:t xml:space="preserve">Pallasmaa, J. (2012). </w:t>
      </w:r>
      <w:r w:rsidRPr="005C01A3">
        <w:rPr>
          <w:rFonts w:ascii="Helvetica" w:hAnsi="Helvetica"/>
          <w:i/>
          <w:iCs/>
          <w:color w:val="000000"/>
          <w:sz w:val="18"/>
          <w:szCs w:val="18"/>
        </w:rPr>
        <w:t>The Eyes of the Skin: Architecture and the Senses</w:t>
      </w:r>
      <w:r w:rsidRPr="005C01A3">
        <w:rPr>
          <w:rFonts w:ascii="Helvetica" w:hAnsi="Helvetica"/>
          <w:color w:val="000000"/>
          <w:sz w:val="18"/>
          <w:szCs w:val="18"/>
        </w:rPr>
        <w:t>. Chichester: Wiley.</w:t>
      </w:r>
    </w:p>
    <w:p w14:paraId="5FEFD0DD" w14:textId="77777777" w:rsidR="005C01A3" w:rsidRPr="005C01A3" w:rsidRDefault="005C01A3" w:rsidP="005C01A3">
      <w:pPr>
        <w:pStyle w:val="NormalWeb"/>
        <w:numPr>
          <w:ilvl w:val="0"/>
          <w:numId w:val="7"/>
        </w:numPr>
        <w:rPr>
          <w:rFonts w:ascii="Helvetica" w:hAnsi="Helvetica"/>
          <w:color w:val="000000"/>
          <w:sz w:val="18"/>
          <w:szCs w:val="18"/>
        </w:rPr>
      </w:pPr>
      <w:r w:rsidRPr="005C01A3">
        <w:rPr>
          <w:rFonts w:ascii="Helvetica" w:hAnsi="Helvetica"/>
          <w:color w:val="000000"/>
          <w:sz w:val="18"/>
          <w:szCs w:val="18"/>
        </w:rPr>
        <w:t xml:space="preserve">Zumthor, P. (2006). </w:t>
      </w:r>
      <w:r w:rsidRPr="005C01A3">
        <w:rPr>
          <w:rFonts w:ascii="Helvetica" w:hAnsi="Helvetica"/>
          <w:i/>
          <w:iCs/>
          <w:color w:val="000000"/>
          <w:sz w:val="18"/>
          <w:szCs w:val="18"/>
        </w:rPr>
        <w:t>Atmospheres: Architectural Environments – Surrounding Objects</w:t>
      </w:r>
      <w:r w:rsidRPr="005C01A3">
        <w:rPr>
          <w:rFonts w:ascii="Helvetica" w:hAnsi="Helvetica"/>
          <w:color w:val="000000"/>
          <w:sz w:val="18"/>
          <w:szCs w:val="18"/>
        </w:rPr>
        <w:t>. Basel: Birkhäuser.</w:t>
      </w:r>
    </w:p>
    <w:p w14:paraId="0E2C97A3" w14:textId="77777777" w:rsidR="005C01A3" w:rsidRDefault="005C01A3" w:rsidP="005C01A3">
      <w:pPr>
        <w:pStyle w:val="NormalWeb"/>
        <w:numPr>
          <w:ilvl w:val="0"/>
          <w:numId w:val="7"/>
        </w:numPr>
        <w:rPr>
          <w:rFonts w:ascii="Helvetica" w:hAnsi="Helvetica"/>
          <w:color w:val="000000"/>
          <w:sz w:val="18"/>
          <w:szCs w:val="18"/>
        </w:rPr>
      </w:pPr>
      <w:r w:rsidRPr="005C01A3">
        <w:rPr>
          <w:rFonts w:ascii="Helvetica" w:hAnsi="Helvetica"/>
          <w:color w:val="000000"/>
          <w:sz w:val="18"/>
          <w:szCs w:val="18"/>
        </w:rPr>
        <w:t xml:space="preserve">Anderson, B. (2009). “Affective Atmospheres.” </w:t>
      </w:r>
      <w:r w:rsidRPr="005C01A3">
        <w:rPr>
          <w:rFonts w:ascii="Helvetica" w:hAnsi="Helvetica"/>
          <w:i/>
          <w:iCs/>
          <w:color w:val="000000"/>
          <w:sz w:val="18"/>
          <w:szCs w:val="18"/>
        </w:rPr>
        <w:t>Emotion, Space and Society</w:t>
      </w:r>
      <w:r w:rsidRPr="005C01A3">
        <w:rPr>
          <w:rFonts w:ascii="Helvetica" w:hAnsi="Helvetica"/>
          <w:color w:val="000000"/>
          <w:sz w:val="18"/>
          <w:szCs w:val="18"/>
        </w:rPr>
        <w:t>, 2(2), 77–81.</w:t>
      </w:r>
    </w:p>
    <w:p w14:paraId="65F3A4F2" w14:textId="79B24AEB" w:rsidR="005C01A3" w:rsidRPr="005C01A3" w:rsidRDefault="005C01A3" w:rsidP="005C01A3">
      <w:pPr>
        <w:pStyle w:val="NormalWeb"/>
        <w:numPr>
          <w:ilvl w:val="0"/>
          <w:numId w:val="7"/>
        </w:numPr>
        <w:rPr>
          <w:rFonts w:ascii="Helvetica" w:hAnsi="Helvetica"/>
          <w:color w:val="000000"/>
          <w:sz w:val="18"/>
          <w:szCs w:val="18"/>
        </w:rPr>
      </w:pPr>
      <w:r w:rsidRPr="005C01A3">
        <w:rPr>
          <w:rFonts w:ascii="Helvetica" w:hAnsi="Helvetica"/>
          <w:color w:val="000000"/>
          <w:sz w:val="18"/>
          <w:szCs w:val="18"/>
        </w:rPr>
        <w:t xml:space="preserve">Paxinou, E., Rémy, N., &amp; Flampouris, P. (2024). </w:t>
      </w:r>
      <w:r w:rsidRPr="005C01A3">
        <w:rPr>
          <w:rFonts w:ascii="Helvetica" w:hAnsi="Helvetica"/>
          <w:i/>
          <w:iCs/>
          <w:color w:val="000000"/>
          <w:sz w:val="18"/>
          <w:szCs w:val="18"/>
        </w:rPr>
        <w:t>Ambiance and Relational Architectures: Resounding Spaces as an Evolving Method for Co-Creative Practices</w:t>
      </w:r>
      <w:r w:rsidRPr="005C01A3">
        <w:rPr>
          <w:rFonts w:ascii="Helvetica" w:hAnsi="Helvetica"/>
          <w:color w:val="000000"/>
          <w:sz w:val="18"/>
          <w:szCs w:val="18"/>
        </w:rPr>
        <w:t xml:space="preserve">. </w:t>
      </w:r>
      <w:r w:rsidRPr="005C01A3">
        <w:rPr>
          <w:rFonts w:ascii="Helvetica" w:hAnsi="Helvetica"/>
          <w:b/>
          <w:bCs/>
          <w:color w:val="000000"/>
          <w:sz w:val="18"/>
          <w:szCs w:val="18"/>
        </w:rPr>
        <w:t>Cadernos do PROARQ</w:t>
      </w:r>
      <w:r w:rsidRPr="005C01A3">
        <w:rPr>
          <w:rFonts w:ascii="Helvetica" w:hAnsi="Helvetica"/>
          <w:color w:val="000000"/>
          <w:sz w:val="18"/>
          <w:szCs w:val="18"/>
        </w:rPr>
        <w:t>, Federal University of Rio de Janeiro (UFRJ), Brazil.</w:t>
      </w:r>
    </w:p>
    <w:p w14:paraId="7AA41BA2" w14:textId="77777777" w:rsidR="005C01A3" w:rsidRPr="000E7E44" w:rsidRDefault="005C01A3" w:rsidP="000E7E44">
      <w:pPr>
        <w:pStyle w:val="NormalWeb"/>
        <w:rPr>
          <w:rFonts w:ascii="Helvetica" w:hAnsi="Helvetica"/>
          <w:color w:val="000000"/>
          <w:sz w:val="18"/>
          <w:szCs w:val="18"/>
        </w:rPr>
      </w:pPr>
    </w:p>
    <w:sectPr w:rsidR="005C01A3" w:rsidRPr="000E7E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7A2F"/>
    <w:multiLevelType w:val="multilevel"/>
    <w:tmpl w:val="44BE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9E67D2"/>
    <w:multiLevelType w:val="multilevel"/>
    <w:tmpl w:val="5D56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D65AB"/>
    <w:multiLevelType w:val="multilevel"/>
    <w:tmpl w:val="5C8CC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92C26"/>
    <w:multiLevelType w:val="multilevel"/>
    <w:tmpl w:val="BCCA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637461"/>
    <w:multiLevelType w:val="multilevel"/>
    <w:tmpl w:val="E21C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967496"/>
    <w:multiLevelType w:val="multilevel"/>
    <w:tmpl w:val="E874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6F66A5"/>
    <w:multiLevelType w:val="multilevel"/>
    <w:tmpl w:val="3706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5952372">
    <w:abstractNumId w:val="1"/>
  </w:num>
  <w:num w:numId="2" w16cid:durableId="698747244">
    <w:abstractNumId w:val="5"/>
  </w:num>
  <w:num w:numId="3" w16cid:durableId="1053194737">
    <w:abstractNumId w:val="2"/>
  </w:num>
  <w:num w:numId="4" w16cid:durableId="2068841662">
    <w:abstractNumId w:val="6"/>
  </w:num>
  <w:num w:numId="5" w16cid:durableId="1436753718">
    <w:abstractNumId w:val="3"/>
  </w:num>
  <w:num w:numId="6" w16cid:durableId="1928222486">
    <w:abstractNumId w:val="0"/>
  </w:num>
  <w:num w:numId="7" w16cid:durableId="13045003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E44"/>
    <w:rsid w:val="000E7E44"/>
    <w:rsid w:val="005073E6"/>
    <w:rsid w:val="005C01A3"/>
    <w:rsid w:val="00BA4091"/>
    <w:rsid w:val="00F53653"/>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476F"/>
  <w15:chartTrackingRefBased/>
  <w15:docId w15:val="{4AD95FA5-4FA4-0F4A-9CFB-6A98E7C7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E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7E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E7E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7E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7E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7E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7E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7E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7E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1titre3314">
    <w:name w:val="1.1.1 titre_3_314"/>
    <w:basedOn w:val="Normal"/>
    <w:qFormat/>
    <w:rsid w:val="00BA4091"/>
    <w:pPr>
      <w:spacing w:before="120" w:after="0" w:line="360" w:lineRule="auto"/>
      <w:ind w:left="357"/>
      <w:jc w:val="both"/>
    </w:pPr>
    <w:rPr>
      <w:rFonts w:ascii="Arial" w:eastAsia="Times New Roman" w:hAnsi="Arial" w:cs="Times New Roman"/>
      <w:i/>
      <w:color w:val="156082" w:themeColor="accent1"/>
      <w:kern w:val="0"/>
      <w:sz w:val="21"/>
      <w:szCs w:val="20"/>
      <w:lang w:val="en-US"/>
      <w14:ligatures w14:val="none"/>
    </w:rPr>
  </w:style>
  <w:style w:type="character" w:customStyle="1" w:styleId="Heading1Char">
    <w:name w:val="Heading 1 Char"/>
    <w:basedOn w:val="DefaultParagraphFont"/>
    <w:link w:val="Heading1"/>
    <w:uiPriority w:val="9"/>
    <w:rsid w:val="000E7E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7E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E7E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7E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7E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7E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E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E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E44"/>
    <w:rPr>
      <w:rFonts w:eastAsiaTheme="majorEastAsia" w:cstheme="majorBidi"/>
      <w:color w:val="272727" w:themeColor="text1" w:themeTint="D8"/>
    </w:rPr>
  </w:style>
  <w:style w:type="paragraph" w:styleId="Title">
    <w:name w:val="Title"/>
    <w:basedOn w:val="Normal"/>
    <w:next w:val="Normal"/>
    <w:link w:val="TitleChar"/>
    <w:uiPriority w:val="10"/>
    <w:qFormat/>
    <w:rsid w:val="000E7E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E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E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7E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E44"/>
    <w:pPr>
      <w:spacing w:before="160"/>
      <w:jc w:val="center"/>
    </w:pPr>
    <w:rPr>
      <w:i/>
      <w:iCs/>
      <w:color w:val="404040" w:themeColor="text1" w:themeTint="BF"/>
    </w:rPr>
  </w:style>
  <w:style w:type="character" w:customStyle="1" w:styleId="QuoteChar">
    <w:name w:val="Quote Char"/>
    <w:basedOn w:val="DefaultParagraphFont"/>
    <w:link w:val="Quote"/>
    <w:uiPriority w:val="29"/>
    <w:rsid w:val="000E7E44"/>
    <w:rPr>
      <w:i/>
      <w:iCs/>
      <w:color w:val="404040" w:themeColor="text1" w:themeTint="BF"/>
    </w:rPr>
  </w:style>
  <w:style w:type="paragraph" w:styleId="ListParagraph">
    <w:name w:val="List Paragraph"/>
    <w:basedOn w:val="Normal"/>
    <w:uiPriority w:val="34"/>
    <w:qFormat/>
    <w:rsid w:val="000E7E44"/>
    <w:pPr>
      <w:ind w:left="720"/>
      <w:contextualSpacing/>
    </w:pPr>
  </w:style>
  <w:style w:type="character" w:styleId="IntenseEmphasis">
    <w:name w:val="Intense Emphasis"/>
    <w:basedOn w:val="DefaultParagraphFont"/>
    <w:uiPriority w:val="21"/>
    <w:qFormat/>
    <w:rsid w:val="000E7E44"/>
    <w:rPr>
      <w:i/>
      <w:iCs/>
      <w:color w:val="0F4761" w:themeColor="accent1" w:themeShade="BF"/>
    </w:rPr>
  </w:style>
  <w:style w:type="paragraph" w:styleId="IntenseQuote">
    <w:name w:val="Intense Quote"/>
    <w:basedOn w:val="Normal"/>
    <w:next w:val="Normal"/>
    <w:link w:val="IntenseQuoteChar"/>
    <w:uiPriority w:val="30"/>
    <w:qFormat/>
    <w:rsid w:val="000E7E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7E44"/>
    <w:rPr>
      <w:i/>
      <w:iCs/>
      <w:color w:val="0F4761" w:themeColor="accent1" w:themeShade="BF"/>
    </w:rPr>
  </w:style>
  <w:style w:type="character" w:styleId="IntenseReference">
    <w:name w:val="Intense Reference"/>
    <w:basedOn w:val="DefaultParagraphFont"/>
    <w:uiPriority w:val="32"/>
    <w:qFormat/>
    <w:rsid w:val="000E7E44"/>
    <w:rPr>
      <w:b/>
      <w:bCs/>
      <w:smallCaps/>
      <w:color w:val="0F4761" w:themeColor="accent1" w:themeShade="BF"/>
      <w:spacing w:val="5"/>
    </w:rPr>
  </w:style>
  <w:style w:type="paragraph" w:styleId="NormalWeb">
    <w:name w:val="Normal (Web)"/>
    <w:basedOn w:val="Normal"/>
    <w:uiPriority w:val="99"/>
    <w:semiHidden/>
    <w:unhideWhenUsed/>
    <w:rsid w:val="000E7E4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0E7E44"/>
  </w:style>
  <w:style w:type="character" w:customStyle="1" w:styleId="gmail-whitespace-normal">
    <w:name w:val="gmail-whitespace-normal"/>
    <w:basedOn w:val="DefaultParagraphFont"/>
    <w:rsid w:val="000E7E44"/>
  </w:style>
  <w:style w:type="character" w:styleId="Emphasis">
    <w:name w:val="Emphasis"/>
    <w:basedOn w:val="DefaultParagraphFont"/>
    <w:uiPriority w:val="20"/>
    <w:qFormat/>
    <w:rsid w:val="000E7E44"/>
    <w:rPr>
      <w:i/>
      <w:iCs/>
    </w:rPr>
  </w:style>
  <w:style w:type="character" w:styleId="Hyperlink">
    <w:name w:val="Hyperlink"/>
    <w:basedOn w:val="DefaultParagraphFont"/>
    <w:uiPriority w:val="99"/>
    <w:semiHidden/>
    <w:unhideWhenUsed/>
    <w:rsid w:val="005C01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1632</Words>
  <Characters>9307</Characters>
  <Application>Microsoft Office Word</Application>
  <DocSecurity>0</DocSecurity>
  <Lines>77</Lines>
  <Paragraphs>21</Paragraphs>
  <ScaleCrop>false</ScaleCrop>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REMY NICOLAS-MICHEL-PHILIPPE</dc:creator>
  <cp:keywords/>
  <dc:description/>
  <cp:lastModifiedBy>REMY NICOLAS-MICHEL-PHILIPPE</cp:lastModifiedBy>
  <cp:revision>2</cp:revision>
  <dcterms:created xsi:type="dcterms:W3CDTF">2026-02-24T07:07:00Z</dcterms:created>
  <dcterms:modified xsi:type="dcterms:W3CDTF">2026-02-24T07:34:00Z</dcterms:modified>
</cp:coreProperties>
</file>