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5E" w:rsidRPr="006F755E" w:rsidRDefault="006F755E" w:rsidP="002B436E">
      <w:pPr>
        <w:rPr>
          <w:rFonts w:ascii="Calibri" w:hAnsi="Calibri" w:cs="Calibri"/>
          <w:lang w:val="en-US"/>
        </w:rPr>
      </w:pPr>
      <w:r w:rsidRPr="006F755E">
        <w:rPr>
          <w:rFonts w:ascii="Calibri" w:hAnsi="Calibri" w:cs="Calibri"/>
          <w:lang w:val="en-US"/>
        </w:rPr>
        <w:t>Edensor, T. (2005) Industrial Ruins: Space, Aesthetics and Materiality, Oxford and New York:</w:t>
      </w:r>
    </w:p>
    <w:p w:rsidR="006F755E" w:rsidRPr="006F755E" w:rsidRDefault="006F755E" w:rsidP="002B436E">
      <w:pPr>
        <w:rPr>
          <w:rFonts w:ascii="Calibri" w:hAnsi="Calibri" w:cs="Calibri"/>
          <w:lang w:val="en-US"/>
        </w:rPr>
      </w:pPr>
      <w:r w:rsidRPr="006F755E">
        <w:rPr>
          <w:rFonts w:ascii="Calibri" w:hAnsi="Calibri" w:cs="Calibri"/>
          <w:lang w:val="en-US"/>
        </w:rPr>
        <w:t>Berg</w:t>
      </w:r>
    </w:p>
    <w:p w:rsidR="00FA3BE2" w:rsidRDefault="006F755E" w:rsidP="006F755E">
      <w:pPr>
        <w:rPr>
          <w:rFonts w:ascii="Calibri" w:hAnsi="Calibri" w:cs="Calibri"/>
          <w:lang w:val="en-US"/>
        </w:rPr>
      </w:pPr>
      <w:r w:rsidRPr="006F755E">
        <w:rPr>
          <w:rFonts w:ascii="Calibri" w:hAnsi="Calibri" w:cs="Calibri"/>
          <w:lang w:val="en-US"/>
        </w:rPr>
        <w:t>Franck, K. and Stevens, Q. (</w:t>
      </w:r>
      <w:proofErr w:type="spellStart"/>
      <w:r w:rsidRPr="006F755E">
        <w:rPr>
          <w:rFonts w:ascii="Calibri" w:hAnsi="Calibri" w:cs="Calibri"/>
          <w:lang w:val="en-US"/>
        </w:rPr>
        <w:t>eds</w:t>
      </w:r>
      <w:proofErr w:type="spellEnd"/>
      <w:r w:rsidRPr="006F755E">
        <w:rPr>
          <w:rFonts w:ascii="Calibri" w:hAnsi="Calibri" w:cs="Calibri"/>
          <w:lang w:val="en-US"/>
        </w:rPr>
        <w:t xml:space="preserve">) (2007) </w:t>
      </w:r>
      <w:r w:rsidRPr="002B436E">
        <w:rPr>
          <w:rFonts w:ascii="Calibri" w:hAnsi="Calibri" w:cs="Calibri"/>
          <w:lang w:val="en-US"/>
        </w:rPr>
        <w:t>Loose Space: Possibility and Diversity in Urban Life</w:t>
      </w:r>
      <w:r w:rsidRPr="006F755E">
        <w:rPr>
          <w:rFonts w:ascii="Calibri" w:hAnsi="Calibri" w:cs="Calibri"/>
          <w:lang w:val="en-US"/>
        </w:rPr>
        <w:t>,</w:t>
      </w:r>
      <w:r w:rsidR="00FA3BE2">
        <w:rPr>
          <w:rFonts w:ascii="Calibri" w:hAnsi="Calibri" w:cs="Calibri"/>
          <w:lang w:val="en-US"/>
        </w:rPr>
        <w:t xml:space="preserve"> </w:t>
      </w:r>
      <w:r w:rsidRPr="006F755E">
        <w:rPr>
          <w:rFonts w:ascii="Calibri" w:hAnsi="Calibri" w:cs="Calibri"/>
          <w:lang w:val="en-US"/>
        </w:rPr>
        <w:t>London: Routledge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>Benjamin, W. (1985) “Naples,” in W. Benjamin (ed.) One Way Street and Other Writings, London: Verso.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 xml:space="preserve">Benjamin, W. (1992) “Theses on the Philosophy of History,” in H. Arendt (ed.) Illuminations, </w:t>
      </w:r>
      <w:proofErr w:type="spellStart"/>
      <w:proofErr w:type="gramStart"/>
      <w:r w:rsidRPr="00FA3BE2">
        <w:rPr>
          <w:rFonts w:ascii="Calibri" w:hAnsi="Calibri" w:cs="Calibri"/>
          <w:lang w:val="en-US"/>
        </w:rPr>
        <w:t>London:Fontana</w:t>
      </w:r>
      <w:proofErr w:type="spellEnd"/>
      <w:proofErr w:type="gramEnd"/>
      <w:r w:rsidRPr="00FA3BE2">
        <w:rPr>
          <w:rFonts w:ascii="Calibri" w:hAnsi="Calibri" w:cs="Calibri"/>
          <w:lang w:val="en-US"/>
        </w:rPr>
        <w:t>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>Benjamin, W. (1999) The Arcades Project, Cambridge, MA: Belknap Press.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>Boyer, C. (1994) The City of Collective Memory, Cambridge, MA: The MIT Press.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 xml:space="preserve">de </w:t>
      </w:r>
      <w:proofErr w:type="spellStart"/>
      <w:r w:rsidRPr="00FA3BE2">
        <w:rPr>
          <w:rFonts w:ascii="Calibri" w:hAnsi="Calibri" w:cs="Calibri"/>
          <w:lang w:val="en-US"/>
        </w:rPr>
        <w:t>Certeau</w:t>
      </w:r>
      <w:proofErr w:type="spellEnd"/>
      <w:r w:rsidRPr="00FA3BE2">
        <w:rPr>
          <w:rFonts w:ascii="Calibri" w:hAnsi="Calibri" w:cs="Calibri"/>
          <w:lang w:val="en-US"/>
        </w:rPr>
        <w:t>, M. (1984) The Practice of Everyday Life, Berkeley, CA: University of California Press.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 xml:space="preserve">Foucault, M. (1993) “Of Other Spaces: Utopias and Heterotopias,” in J. </w:t>
      </w:r>
      <w:proofErr w:type="spellStart"/>
      <w:r w:rsidRPr="00FA3BE2">
        <w:rPr>
          <w:rFonts w:ascii="Calibri" w:hAnsi="Calibri" w:cs="Calibri"/>
          <w:lang w:val="en-US"/>
        </w:rPr>
        <w:t>Ockman</w:t>
      </w:r>
      <w:proofErr w:type="spellEnd"/>
      <w:r w:rsidRPr="00FA3BE2">
        <w:rPr>
          <w:rFonts w:ascii="Calibri" w:hAnsi="Calibri" w:cs="Calibri"/>
          <w:lang w:val="en-US"/>
        </w:rPr>
        <w:t xml:space="preserve"> (ed.) Architecture–Culture</w:t>
      </w:r>
      <w:r w:rsidR="002B436E">
        <w:rPr>
          <w:rFonts w:ascii="Calibri" w:hAnsi="Calibri" w:cs="Calibri"/>
          <w:lang w:val="en-US"/>
        </w:rPr>
        <w:t xml:space="preserve"> </w:t>
      </w:r>
      <w:r w:rsidRPr="00FA3BE2">
        <w:rPr>
          <w:rFonts w:ascii="Calibri" w:hAnsi="Calibri" w:cs="Calibri"/>
          <w:lang w:val="en-US"/>
        </w:rPr>
        <w:t>1943–1968: A Document Anthology, New York: Rizzoli.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>Harvey, D. (1996) Justice, Nature and the Geography of Difference, Oxford: Blackwell.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>Hetherington, K. (1997) The Badlands of Modernity: Heterotopia and Social Ordering, London: Routledge.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>K. Gibson (</w:t>
      </w:r>
      <w:proofErr w:type="spellStart"/>
      <w:r w:rsidRPr="00FA3BE2">
        <w:rPr>
          <w:rFonts w:ascii="Calibri" w:hAnsi="Calibri" w:cs="Calibri"/>
          <w:lang w:val="en-US"/>
        </w:rPr>
        <w:t>eds</w:t>
      </w:r>
      <w:proofErr w:type="spellEnd"/>
      <w:r w:rsidRPr="00FA3BE2">
        <w:rPr>
          <w:rFonts w:ascii="Calibri" w:hAnsi="Calibri" w:cs="Calibri"/>
          <w:lang w:val="en-US"/>
        </w:rPr>
        <w:t>) Postmodern Cities and Spaces, Oxford: Blackwell.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 xml:space="preserve">Marcuse, P. and Van </w:t>
      </w:r>
      <w:proofErr w:type="spellStart"/>
      <w:r w:rsidRPr="00FA3BE2">
        <w:rPr>
          <w:rFonts w:ascii="Calibri" w:hAnsi="Calibri" w:cs="Calibri"/>
          <w:lang w:val="en-US"/>
        </w:rPr>
        <w:t>Kempen</w:t>
      </w:r>
      <w:proofErr w:type="spellEnd"/>
      <w:r w:rsidRPr="00FA3BE2">
        <w:rPr>
          <w:rFonts w:ascii="Calibri" w:hAnsi="Calibri" w:cs="Calibri"/>
          <w:lang w:val="en-US"/>
        </w:rPr>
        <w:t>, R. (</w:t>
      </w:r>
      <w:proofErr w:type="spellStart"/>
      <w:r w:rsidRPr="00FA3BE2">
        <w:rPr>
          <w:rFonts w:ascii="Calibri" w:hAnsi="Calibri" w:cs="Calibri"/>
          <w:lang w:val="en-US"/>
        </w:rPr>
        <w:t>eds</w:t>
      </w:r>
      <w:proofErr w:type="spellEnd"/>
      <w:r w:rsidRPr="00FA3BE2">
        <w:rPr>
          <w:rFonts w:ascii="Calibri" w:hAnsi="Calibri" w:cs="Calibri"/>
          <w:lang w:val="en-US"/>
        </w:rPr>
        <w:t>) (2002) Of States and Cities: The Partitioning of Urban Space, Oxford:</w:t>
      </w:r>
      <w:r w:rsidR="002B436E">
        <w:rPr>
          <w:rFonts w:ascii="Calibri" w:hAnsi="Calibri" w:cs="Calibri"/>
          <w:lang w:val="en-US"/>
        </w:rPr>
        <w:t xml:space="preserve"> </w:t>
      </w:r>
      <w:r w:rsidRPr="00FA3BE2">
        <w:rPr>
          <w:rFonts w:ascii="Calibri" w:hAnsi="Calibri" w:cs="Calibri"/>
          <w:lang w:val="en-US"/>
        </w:rPr>
        <w:t>Oxford University Press.</w:t>
      </w:r>
      <w:bookmarkStart w:id="0" w:name="_GoBack"/>
      <w:bookmarkEnd w:id="0"/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proofErr w:type="spellStart"/>
      <w:r w:rsidRPr="00FA3BE2">
        <w:rPr>
          <w:rFonts w:ascii="Calibri" w:hAnsi="Calibri" w:cs="Calibri"/>
          <w:lang w:val="en-US"/>
        </w:rPr>
        <w:t>Minca</w:t>
      </w:r>
      <w:proofErr w:type="spellEnd"/>
      <w:r w:rsidRPr="00FA3BE2">
        <w:rPr>
          <w:rFonts w:ascii="Calibri" w:hAnsi="Calibri" w:cs="Calibri"/>
          <w:lang w:val="en-US"/>
        </w:rPr>
        <w:t xml:space="preserve">, C. (2001) “Postmodern Temptations,” in C. </w:t>
      </w:r>
      <w:proofErr w:type="spellStart"/>
      <w:r w:rsidRPr="00FA3BE2">
        <w:rPr>
          <w:rFonts w:ascii="Calibri" w:hAnsi="Calibri" w:cs="Calibri"/>
          <w:lang w:val="en-US"/>
        </w:rPr>
        <w:t>Minca</w:t>
      </w:r>
      <w:proofErr w:type="spellEnd"/>
      <w:r w:rsidRPr="00FA3BE2">
        <w:rPr>
          <w:rFonts w:ascii="Calibri" w:hAnsi="Calibri" w:cs="Calibri"/>
          <w:lang w:val="en-US"/>
        </w:rPr>
        <w:t xml:space="preserve"> (ed.) Postmodern Geography: Theory and Praxis,</w:t>
      </w:r>
      <w:r w:rsidR="002B436E">
        <w:rPr>
          <w:rFonts w:ascii="Calibri" w:hAnsi="Calibri" w:cs="Calibri"/>
          <w:lang w:val="en-US"/>
        </w:rPr>
        <w:t xml:space="preserve"> </w:t>
      </w:r>
      <w:r w:rsidRPr="00FA3BE2">
        <w:rPr>
          <w:rFonts w:ascii="Calibri" w:hAnsi="Calibri" w:cs="Calibri"/>
          <w:lang w:val="en-US"/>
        </w:rPr>
        <w:t>Oxford: Blackwell.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>Sennett, R. (1993) The Fall of Public Man, London: Faber and Faber.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>Sennett, R. (1995) “Theory,” Harvard University Graduate School of Design News, Summer: 54–56.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>Simmel, G. (1997) “Bridge and Door,” in N. Leach (ed.) Rethinking Architecture, London: Routledge.</w:t>
      </w:r>
    </w:p>
    <w:p w:rsidR="00FA3BE2" w:rsidRPr="00FA3BE2" w:rsidRDefault="00FA3BE2" w:rsidP="00FA3BE2">
      <w:pPr>
        <w:rPr>
          <w:rFonts w:ascii="Calibri" w:hAnsi="Calibri" w:cs="Calibri"/>
          <w:lang w:val="en-US"/>
        </w:rPr>
      </w:pPr>
      <w:proofErr w:type="spellStart"/>
      <w:r w:rsidRPr="00FA3BE2">
        <w:rPr>
          <w:rFonts w:ascii="Calibri" w:hAnsi="Calibri" w:cs="Calibri"/>
          <w:lang w:val="en-US"/>
        </w:rPr>
        <w:t>Stavrides</w:t>
      </w:r>
      <w:proofErr w:type="spellEnd"/>
      <w:r w:rsidRPr="00FA3BE2">
        <w:rPr>
          <w:rFonts w:ascii="Calibri" w:hAnsi="Calibri" w:cs="Calibri"/>
          <w:lang w:val="en-US"/>
        </w:rPr>
        <w:t xml:space="preserve">, S. (2002a) From the City-Screen to the City-Stage, Athens: </w:t>
      </w:r>
      <w:proofErr w:type="spellStart"/>
      <w:r w:rsidRPr="00FA3BE2">
        <w:rPr>
          <w:rFonts w:ascii="Calibri" w:hAnsi="Calibri" w:cs="Calibri"/>
          <w:lang w:val="en-US"/>
        </w:rPr>
        <w:t>Ellinika</w:t>
      </w:r>
      <w:proofErr w:type="spellEnd"/>
      <w:r w:rsidRPr="00FA3BE2">
        <w:rPr>
          <w:rFonts w:ascii="Calibri" w:hAnsi="Calibri" w:cs="Calibri"/>
          <w:lang w:val="en-US"/>
        </w:rPr>
        <w:t xml:space="preserve"> </w:t>
      </w:r>
      <w:proofErr w:type="spellStart"/>
      <w:r w:rsidRPr="00FA3BE2">
        <w:rPr>
          <w:rFonts w:ascii="Calibri" w:hAnsi="Calibri" w:cs="Calibri"/>
          <w:lang w:val="en-US"/>
        </w:rPr>
        <w:t>Grammata</w:t>
      </w:r>
      <w:proofErr w:type="spellEnd"/>
      <w:r w:rsidRPr="00FA3BE2">
        <w:rPr>
          <w:rFonts w:ascii="Calibri" w:hAnsi="Calibri" w:cs="Calibri"/>
          <w:lang w:val="en-US"/>
        </w:rPr>
        <w:t xml:space="preserve"> (in Greek).</w:t>
      </w:r>
    </w:p>
    <w:p w:rsidR="00FA3BE2" w:rsidRDefault="00FA3BE2" w:rsidP="00FA3BE2">
      <w:pPr>
        <w:rPr>
          <w:rFonts w:ascii="Calibri" w:hAnsi="Calibri" w:cs="Calibri"/>
          <w:lang w:val="en-US"/>
        </w:rPr>
      </w:pPr>
      <w:r w:rsidRPr="00FA3BE2">
        <w:rPr>
          <w:rFonts w:ascii="Calibri" w:hAnsi="Calibri" w:cs="Calibri"/>
          <w:lang w:val="en-US"/>
        </w:rPr>
        <w:t xml:space="preserve">Van </w:t>
      </w:r>
      <w:proofErr w:type="spellStart"/>
      <w:r w:rsidRPr="00FA3BE2">
        <w:rPr>
          <w:rFonts w:ascii="Calibri" w:hAnsi="Calibri" w:cs="Calibri"/>
          <w:lang w:val="en-US"/>
        </w:rPr>
        <w:t>Gennep</w:t>
      </w:r>
      <w:proofErr w:type="spellEnd"/>
      <w:r w:rsidRPr="00FA3BE2">
        <w:rPr>
          <w:rFonts w:ascii="Calibri" w:hAnsi="Calibri" w:cs="Calibri"/>
          <w:lang w:val="en-US"/>
        </w:rPr>
        <w:t>, A. (1960) The Rites of Passage, London: Routledge and Kegan Paul.</w:t>
      </w:r>
    </w:p>
    <w:p w:rsidR="00FA3BE2" w:rsidRPr="006F755E" w:rsidRDefault="00FA3BE2" w:rsidP="006F755E">
      <w:pPr>
        <w:rPr>
          <w:lang w:val="en-US"/>
        </w:rPr>
      </w:pPr>
    </w:p>
    <w:sectPr w:rsidR="00FA3BE2" w:rsidRPr="006F755E" w:rsidSect="000F40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755E"/>
    <w:rsid w:val="000F40F0"/>
    <w:rsid w:val="002B436E"/>
    <w:rsid w:val="006F755E"/>
    <w:rsid w:val="00822FFE"/>
    <w:rsid w:val="0092111B"/>
    <w:rsid w:val="00952830"/>
    <w:rsid w:val="00B16615"/>
    <w:rsid w:val="00F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7C44"/>
  <w15:docId w15:val="{146DD6A3-CE9B-40AB-9310-6274267C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-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0F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Barsk</cp:lastModifiedBy>
  <cp:revision>4</cp:revision>
  <dcterms:created xsi:type="dcterms:W3CDTF">2023-10-28T18:48:00Z</dcterms:created>
  <dcterms:modified xsi:type="dcterms:W3CDTF">2023-11-18T14:49:00Z</dcterms:modified>
</cp:coreProperties>
</file>