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D83EF" w14:textId="2542294A" w:rsidR="0086469D" w:rsidRDefault="0086469D" w:rsidP="0086469D">
      <w:pPr>
        <w:tabs>
          <w:tab w:val="left" w:pos="254"/>
        </w:tabs>
        <w:ind w:left="29" w:hanging="29"/>
        <w:jc w:val="center"/>
        <w:rPr>
          <w:b/>
          <w:bCs/>
          <w:lang w:val="el-GR"/>
        </w:rPr>
      </w:pPr>
      <w:r w:rsidRPr="0086469D">
        <w:rPr>
          <w:b/>
          <w:bCs/>
          <w:lang w:val="el-GR"/>
        </w:rPr>
        <w:t>ΕΝΔΕΙΚΤΙΚΗ ΒΙΒΛΙΟΓΡΑΦΙΑ ΜΑΘΗΜΑΤΟΣ</w:t>
      </w:r>
    </w:p>
    <w:p w14:paraId="7636BA5F" w14:textId="77777777" w:rsidR="0086469D" w:rsidRPr="0086469D" w:rsidRDefault="0086469D" w:rsidP="0086469D">
      <w:pPr>
        <w:tabs>
          <w:tab w:val="left" w:pos="254"/>
        </w:tabs>
        <w:ind w:left="29" w:hanging="29"/>
        <w:jc w:val="center"/>
        <w:rPr>
          <w:b/>
          <w:bCs/>
          <w:lang w:val="el-GR"/>
        </w:rPr>
      </w:pPr>
    </w:p>
    <w:p w14:paraId="46425D42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hanging="2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Hulac</w:t>
      </w:r>
      <w:proofErr w:type="spellEnd"/>
      <w:r>
        <w:rPr>
          <w:rFonts w:ascii="Times New Roman" w:hAnsi="Times New Roman"/>
        </w:rPr>
        <w:t xml:space="preserve">, D., &amp; </w:t>
      </w:r>
      <w:proofErr w:type="spellStart"/>
      <w:r>
        <w:rPr>
          <w:rFonts w:ascii="Times New Roman" w:hAnsi="Times New Roman"/>
        </w:rPr>
        <w:t>Briesch</w:t>
      </w:r>
      <w:proofErr w:type="spellEnd"/>
      <w:r>
        <w:rPr>
          <w:rFonts w:ascii="Times New Roman" w:hAnsi="Times New Roman"/>
        </w:rPr>
        <w:t xml:space="preserve">, A. (2021). </w:t>
      </w:r>
      <w:r>
        <w:rPr>
          <w:rFonts w:ascii="Times New Roman" w:hAnsi="Times New Roman"/>
          <w:i/>
          <w:iCs/>
        </w:rPr>
        <w:t xml:space="preserve">Αποτελεσματική Διαχείριση της Συμπεριφοράς στη Σχολική Τάξη-Επιστημονικά Τεκμηριωμένες Στρατηγικές. </w:t>
      </w:r>
      <w:r>
        <w:rPr>
          <w:rFonts w:ascii="Times New Roman" w:hAnsi="Times New Roman"/>
        </w:rPr>
        <w:t>Αθήνα: Εκδόσεις Πεδίο</w:t>
      </w:r>
    </w:p>
    <w:p w14:paraId="7B0081CB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hanging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Πούλου, Μ. (2025). </w:t>
      </w:r>
      <w:r>
        <w:rPr>
          <w:rFonts w:ascii="Times New Roman" w:hAnsi="Times New Roman"/>
          <w:i/>
          <w:iCs/>
        </w:rPr>
        <w:t>Διαχείριση Σχολικής Τάξης.</w:t>
      </w:r>
      <w:r>
        <w:rPr>
          <w:rFonts w:ascii="Times New Roman" w:hAnsi="Times New Roman"/>
        </w:rPr>
        <w:t xml:space="preserve"> Αθήνα: Εκδόσεις Πεδίο</w:t>
      </w:r>
    </w:p>
    <w:p w14:paraId="5D803A43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hanging="2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Walker, H. M. (2023). </w:t>
      </w:r>
      <w:r>
        <w:rPr>
          <w:rFonts w:ascii="Times New Roman" w:hAnsi="Times New Roman"/>
          <w:i/>
          <w:iCs/>
          <w:lang w:val="en-US"/>
        </w:rPr>
        <w:t>Solutions to Critical Behavioral Issues in the Classroom.</w:t>
      </w:r>
      <w:r>
        <w:rPr>
          <w:rFonts w:ascii="Times New Roman" w:hAnsi="Times New Roman"/>
          <w:lang w:val="en-US"/>
        </w:rPr>
        <w:t xml:space="preserve"> Guilford Press. </w:t>
      </w:r>
    </w:p>
    <w:p w14:paraId="1B47FD60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77"/>
        </w:tabs>
        <w:autoSpaceDE w:val="0"/>
        <w:autoSpaceDN w:val="0"/>
        <w:adjustRightInd w:val="0"/>
        <w:spacing w:line="360" w:lineRule="auto"/>
        <w:ind w:left="29" w:hanging="29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fr-FR"/>
        </w:rPr>
        <w:t xml:space="preserve">Andreou, E., </w:t>
      </w:r>
      <w:proofErr w:type="spellStart"/>
      <w:r>
        <w:rPr>
          <w:rFonts w:ascii="Times New Roman" w:hAnsi="Times New Roman"/>
          <w:lang w:val="fr-FR"/>
        </w:rPr>
        <w:t>Didaskalou</w:t>
      </w:r>
      <w:proofErr w:type="spellEnd"/>
      <w:r>
        <w:rPr>
          <w:rFonts w:ascii="Times New Roman" w:hAnsi="Times New Roman"/>
          <w:lang w:val="fr-FR"/>
        </w:rPr>
        <w:t xml:space="preserve">, E. </w:t>
      </w:r>
      <w:r>
        <w:rPr>
          <w:rFonts w:ascii="Times New Roman" w:hAnsi="Times New Roman"/>
          <w:lang w:val="nl-NL"/>
        </w:rPr>
        <w:t xml:space="preserve">&amp; </w:t>
      </w:r>
      <w:proofErr w:type="spellStart"/>
      <w:r>
        <w:rPr>
          <w:rFonts w:ascii="Times New Roman" w:hAnsi="Times New Roman"/>
          <w:lang w:val="fr-FR"/>
        </w:rPr>
        <w:t>Vlachou</w:t>
      </w:r>
      <w:proofErr w:type="spellEnd"/>
      <w:r>
        <w:rPr>
          <w:rFonts w:ascii="Times New Roman" w:hAnsi="Times New Roman"/>
          <w:lang w:val="fr-FR"/>
        </w:rPr>
        <w:t xml:space="preserve">, A. (2015). </w:t>
      </w:r>
      <w:r>
        <w:rPr>
          <w:rFonts w:ascii="Times New Roman" w:hAnsi="Times New Roman"/>
          <w:lang w:val="en-GB"/>
        </w:rPr>
        <w:t>Bully/victim problems among Greek pupils with special educational needs: associations with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GB"/>
        </w:rPr>
        <w:t xml:space="preserve">loneliness and self-efficacy for peer interactions. </w:t>
      </w:r>
      <w:r>
        <w:rPr>
          <w:rFonts w:ascii="Times New Roman" w:hAnsi="Times New Roman"/>
          <w:i/>
          <w:lang w:val="en-GB"/>
        </w:rPr>
        <w:t xml:space="preserve">Journal of Research in Special Educational Needs, </w:t>
      </w:r>
      <w:r>
        <w:rPr>
          <w:rFonts w:ascii="Times New Roman" w:hAnsi="Times New Roman"/>
          <w:i/>
          <w:shd w:val="clear" w:color="auto" w:fill="FFFFFF"/>
        </w:rPr>
        <w:t>15,</w:t>
      </w:r>
      <w:r>
        <w:rPr>
          <w:rFonts w:ascii="Times New Roman" w:hAnsi="Times New Roman"/>
          <w:shd w:val="clear" w:color="auto" w:fill="FFFFFF"/>
        </w:rPr>
        <w:t xml:space="preserve"> 235-246. </w:t>
      </w:r>
    </w:p>
    <w:p w14:paraId="33D007F8" w14:textId="77777777" w:rsidR="0086469D" w:rsidRDefault="0086469D" w:rsidP="0086469D">
      <w:pPr>
        <w:pStyle w:val="a3"/>
        <w:widowControl w:val="0"/>
        <w:numPr>
          <w:ilvl w:val="0"/>
          <w:numId w:val="1"/>
        </w:numPr>
        <w:tabs>
          <w:tab w:val="left" w:pos="277"/>
        </w:tabs>
        <w:autoSpaceDE w:val="0"/>
        <w:autoSpaceDN w:val="0"/>
        <w:adjustRightInd w:val="0"/>
        <w:spacing w:before="240" w:line="360" w:lineRule="auto"/>
        <w:ind w:left="29" w:firstLine="0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Makrydaki</w:t>
      </w:r>
      <w:proofErr w:type="spellEnd"/>
      <w:r>
        <w:rPr>
          <w:rFonts w:ascii="Times New Roman" w:hAnsi="Times New Roman"/>
          <w:lang w:val="en-US"/>
        </w:rPr>
        <w:t xml:space="preserve">, V., &amp; </w:t>
      </w:r>
      <w:proofErr w:type="spellStart"/>
      <w:r>
        <w:rPr>
          <w:rFonts w:ascii="Times New Roman" w:hAnsi="Times New Roman"/>
          <w:lang w:val="en-US"/>
        </w:rPr>
        <w:t>Andreou</w:t>
      </w:r>
      <w:proofErr w:type="spellEnd"/>
      <w:r>
        <w:rPr>
          <w:rFonts w:ascii="Times New Roman" w:hAnsi="Times New Roman"/>
          <w:lang w:val="en-US"/>
        </w:rPr>
        <w:t xml:space="preserve">, E. (2026). Bullying/Victimization Experiences, Post-Traumatic Stress Disorder, Mental Resilience and Self-Compassion in Adolescent Students. </w:t>
      </w:r>
      <w:r>
        <w:rPr>
          <w:rFonts w:ascii="Times New Roman" w:hAnsi="Times New Roman"/>
          <w:i/>
          <w:iCs/>
        </w:rPr>
        <w:t>Journal of</w:t>
      </w:r>
      <w:r>
        <w:rPr>
          <w:rFonts w:ascii="Times New Roman" w:hAnsi="Times New Roman"/>
          <w:i/>
          <w:iCs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Child</w:t>
      </w:r>
      <w:proofErr w:type="spellEnd"/>
      <w:r>
        <w:rPr>
          <w:rFonts w:ascii="Times New Roman" w:hAnsi="Times New Roman"/>
          <w:i/>
          <w:iCs/>
        </w:rPr>
        <w:t xml:space="preserve"> &amp; </w:t>
      </w:r>
      <w:proofErr w:type="spellStart"/>
      <w:r>
        <w:rPr>
          <w:rFonts w:ascii="Times New Roman" w:hAnsi="Times New Roman"/>
          <w:i/>
          <w:iCs/>
        </w:rPr>
        <w:t>Adolescent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Trauma</w:t>
      </w:r>
      <w:proofErr w:type="spellEnd"/>
      <w:r>
        <w:rPr>
          <w:rFonts w:ascii="Times New Roman" w:hAnsi="Times New Roman"/>
        </w:rPr>
        <w:t xml:space="preserve"> </w:t>
      </w:r>
      <w:hyperlink r:id="rId5" w:history="1">
        <w:r>
          <w:rPr>
            <w:rStyle w:val="-"/>
          </w:rPr>
          <w:t>https://doi.org/10.1007/s40653-026-00921-3</w:t>
        </w:r>
      </w:hyperlink>
    </w:p>
    <w:p w14:paraId="4ECE827E" w14:textId="77777777" w:rsidR="0086469D" w:rsidRP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hanging="29"/>
        <w:jc w:val="both"/>
        <w:rPr>
          <w:rStyle w:val="-"/>
          <w:lang w:val="en-US"/>
        </w:rPr>
      </w:pPr>
      <w:r>
        <w:rPr>
          <w:rFonts w:ascii="Times New Roman" w:hAnsi="Times New Roman"/>
          <w:lang w:val="en-US"/>
        </w:rPr>
        <w:t xml:space="preserve">Green, J.G., Guzmán, J., </w:t>
      </w:r>
      <w:proofErr w:type="spellStart"/>
      <w:r>
        <w:rPr>
          <w:rFonts w:ascii="Times New Roman" w:hAnsi="Times New Roman"/>
          <w:bCs/>
          <w:lang w:val="en-US"/>
        </w:rPr>
        <w:t>Didaskalou</w:t>
      </w:r>
      <w:proofErr w:type="spellEnd"/>
      <w:r>
        <w:rPr>
          <w:rFonts w:ascii="Times New Roman" w:hAnsi="Times New Roman"/>
          <w:bCs/>
          <w:lang w:val="en-US"/>
        </w:rPr>
        <w:t>, E.,</w:t>
      </w:r>
      <w:r>
        <w:rPr>
          <w:rFonts w:ascii="Times New Roman" w:hAnsi="Times New Roman"/>
          <w:lang w:val="en-US"/>
        </w:rPr>
        <w:t xml:space="preserve"> Harbaugh, A.G., Segal, N., &amp; </w:t>
      </w:r>
      <w:proofErr w:type="spellStart"/>
      <w:r>
        <w:rPr>
          <w:rFonts w:ascii="Times New Roman" w:hAnsi="Times New Roman"/>
          <w:lang w:val="en-US"/>
        </w:rPr>
        <w:t>LaBillois</w:t>
      </w:r>
      <w:proofErr w:type="spellEnd"/>
      <w:r>
        <w:rPr>
          <w:rFonts w:ascii="Times New Roman" w:hAnsi="Times New Roman"/>
          <w:lang w:val="en-US"/>
        </w:rPr>
        <w:t xml:space="preserve">, J. (2017). Teacher identification of student emotional and behavioral problems and provision of early supports: A vignette-based study. </w:t>
      </w:r>
      <w:r>
        <w:rPr>
          <w:rFonts w:ascii="Times New Roman" w:hAnsi="Times New Roman"/>
          <w:i/>
          <w:lang w:val="en-US"/>
        </w:rPr>
        <w:t xml:space="preserve">Journal of Emotional and Behavioral Disorders, </w:t>
      </w:r>
      <w:r>
        <w:rPr>
          <w:rFonts w:ascii="Times New Roman" w:hAnsi="Times New Roman"/>
          <w:lang w:val="en-US"/>
        </w:rPr>
        <w:t>1-18.</w:t>
      </w:r>
      <w:r>
        <w:rPr>
          <w:rFonts w:ascii="Times New Roman" w:hAnsi="Times New Roman"/>
          <w:i/>
          <w:lang w:val="en-US"/>
        </w:rPr>
        <w:t>doi:</w:t>
      </w:r>
      <w:r>
        <w:rPr>
          <w:rFonts w:ascii="Times New Roman" w:eastAsiaTheme="minorHAnsi" w:hAnsi="Times New Roman"/>
          <w:color w:val="FFFFFF"/>
          <w:lang w:val="en-US"/>
        </w:rPr>
        <w:t xml:space="preserve"> </w:t>
      </w:r>
      <w:hyperlink r:id="rId6" w:history="1">
        <w:r>
          <w:rPr>
            <w:rStyle w:val="-"/>
            <w:rFonts w:eastAsiaTheme="minorHAnsi"/>
            <w:lang w:val="en-US"/>
          </w:rPr>
          <w:t>https://doi.org/10.1177/1063426617740879//doi.org</w:t>
        </w:r>
      </w:hyperlink>
    </w:p>
    <w:p w14:paraId="63710DF6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</w:pPr>
      <w:proofErr w:type="spellStart"/>
      <w:r>
        <w:rPr>
          <w:rStyle w:val="-"/>
          <w:color w:val="000000" w:themeColor="text1"/>
          <w:lang w:val="en-US"/>
        </w:rPr>
        <w:t>Didaskalou</w:t>
      </w:r>
      <w:proofErr w:type="spellEnd"/>
      <w:r>
        <w:rPr>
          <w:rStyle w:val="-"/>
          <w:color w:val="000000" w:themeColor="text1"/>
          <w:lang w:val="en-US"/>
        </w:rPr>
        <w:t xml:space="preserve">, E., </w:t>
      </w:r>
      <w:proofErr w:type="spellStart"/>
      <w:r>
        <w:rPr>
          <w:rStyle w:val="-"/>
          <w:color w:val="000000" w:themeColor="text1"/>
          <w:lang w:val="en-US"/>
        </w:rPr>
        <w:t>Stavroussi</w:t>
      </w:r>
      <w:proofErr w:type="spellEnd"/>
      <w:r>
        <w:rPr>
          <w:rStyle w:val="-"/>
          <w:color w:val="000000" w:themeColor="text1"/>
          <w:lang w:val="en-US"/>
        </w:rPr>
        <w:t xml:space="preserve">, P., &amp; Green, J. (2023). </w:t>
      </w:r>
      <w:proofErr w:type="gramStart"/>
      <w:r>
        <w:rPr>
          <w:rStyle w:val="-"/>
          <w:color w:val="000000" w:themeColor="text1"/>
          <w:lang w:val="en-US"/>
        </w:rPr>
        <w:t>Does</w:t>
      </w:r>
      <w:proofErr w:type="gramEnd"/>
      <w:r>
        <w:rPr>
          <w:rStyle w:val="-"/>
          <w:color w:val="000000" w:themeColor="text1"/>
          <w:lang w:val="en-US"/>
        </w:rPr>
        <w:t xml:space="preserve"> primary school teachers perceived efficacy in classroom management/discipline predict their perceptions of inclusive education? </w:t>
      </w:r>
      <w:r>
        <w:rPr>
          <w:rStyle w:val="-"/>
          <w:i/>
          <w:iCs/>
          <w:color w:val="000000" w:themeColor="text1"/>
          <w:lang w:val="en-US"/>
        </w:rPr>
        <w:t>Pastoral Care in Education</w:t>
      </w:r>
      <w:r>
        <w:rPr>
          <w:rStyle w:val="-"/>
          <w:i/>
          <w:iCs/>
          <w:color w:val="000000" w:themeColor="text1"/>
        </w:rPr>
        <w:t>.</w:t>
      </w:r>
      <w:r>
        <w:rPr>
          <w:rStyle w:val="-"/>
          <w:color w:val="000000" w:themeColor="text1"/>
        </w:rPr>
        <w:t xml:space="preserve"> </w:t>
      </w:r>
      <w:hyperlink r:id="rId7" w:history="1">
        <w:r>
          <w:rPr>
            <w:rStyle w:val="-"/>
          </w:rPr>
          <w:t>https://doi.org/10.1080/02643944.2023.2287215</w:t>
        </w:r>
      </w:hyperlink>
    </w:p>
    <w:p w14:paraId="03318FAE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</w:rPr>
      </w:pPr>
      <w:proofErr w:type="spellStart"/>
      <w:r>
        <w:rPr>
          <w:rFonts w:ascii="Times New Roman" w:eastAsiaTheme="minorHAnsi" w:hAnsi="Times New Roman"/>
        </w:rPr>
        <w:t>Ρούση</w:t>
      </w:r>
      <w:proofErr w:type="spellEnd"/>
      <w:r>
        <w:rPr>
          <w:rFonts w:ascii="Times New Roman" w:eastAsiaTheme="minorHAnsi" w:hAnsi="Times New Roman"/>
        </w:rPr>
        <w:t xml:space="preserve">-Βέργου, Χ., Ανδρέου, Ε., &amp; </w:t>
      </w:r>
      <w:r>
        <w:rPr>
          <w:rFonts w:ascii="Times New Roman" w:eastAsiaTheme="minorHAnsi" w:hAnsi="Times New Roman"/>
          <w:bCs/>
        </w:rPr>
        <w:t>Διδασκάλου, Ε.</w:t>
      </w:r>
      <w:r>
        <w:rPr>
          <w:rFonts w:ascii="Times New Roman" w:eastAsiaTheme="minorHAnsi" w:hAnsi="Times New Roman"/>
        </w:rPr>
        <w:t xml:space="preserve"> (2019). Αντιμετωπίζω τον εκφοβισμό στο σχολείο: Ένα πρόγραμμα πρόληψης και υποστήριξης μαθητών-τριών Δευτεροβάθμιας Εκπαίδευσης. </w:t>
      </w:r>
      <w:r>
        <w:rPr>
          <w:rFonts w:ascii="Times New Roman" w:eastAsiaTheme="minorHAnsi" w:hAnsi="Times New Roman"/>
          <w:i/>
        </w:rPr>
        <w:t>Ψυχολογία</w:t>
      </w:r>
      <w:r>
        <w:rPr>
          <w:rFonts w:ascii="Times New Roman" w:eastAsiaTheme="minorHAnsi" w:hAnsi="Times New Roman"/>
          <w:i/>
          <w:lang w:val="en-US"/>
        </w:rPr>
        <w:t>, 24</w:t>
      </w:r>
      <w:r>
        <w:rPr>
          <w:rFonts w:ascii="Times New Roman" w:eastAsiaTheme="minorHAnsi" w:hAnsi="Times New Roman"/>
          <w:lang w:val="en-US"/>
        </w:rPr>
        <w:t>(1), 73-92.</w:t>
      </w:r>
    </w:p>
    <w:p w14:paraId="1F61BC9C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Simonsen, B., Fairbanks, S., </w:t>
      </w:r>
      <w:proofErr w:type="spellStart"/>
      <w:r>
        <w:rPr>
          <w:rFonts w:ascii="Times New Roman" w:hAnsi="Times New Roman"/>
          <w:lang w:val="en-US"/>
        </w:rPr>
        <w:t>Briesch</w:t>
      </w:r>
      <w:proofErr w:type="spellEnd"/>
      <w:r>
        <w:rPr>
          <w:rFonts w:ascii="Times New Roman" w:hAnsi="Times New Roman"/>
          <w:lang w:val="en-US"/>
        </w:rPr>
        <w:t xml:space="preserve">, A., Myers, D., &amp; </w:t>
      </w:r>
      <w:proofErr w:type="spellStart"/>
      <w:r>
        <w:rPr>
          <w:rFonts w:ascii="Times New Roman" w:hAnsi="Times New Roman"/>
          <w:lang w:val="en-US"/>
        </w:rPr>
        <w:t>Sugai</w:t>
      </w:r>
      <w:proofErr w:type="spellEnd"/>
      <w:r>
        <w:rPr>
          <w:rFonts w:ascii="Times New Roman" w:hAnsi="Times New Roman"/>
          <w:lang w:val="en-US"/>
        </w:rPr>
        <w:t xml:space="preserve">, G. (2008). Evidence-based practices in classroom management: Considerations for research to practice. </w:t>
      </w:r>
      <w:proofErr w:type="spellStart"/>
      <w:r>
        <w:rPr>
          <w:rFonts w:ascii="Times New Roman" w:hAnsi="Times New Roman"/>
          <w:i/>
          <w:iCs/>
        </w:rPr>
        <w:t>Education</w:t>
      </w:r>
      <w:proofErr w:type="spellEnd"/>
      <w:r>
        <w:rPr>
          <w:rFonts w:ascii="Times New Roman" w:hAnsi="Times New Roman"/>
          <w:i/>
          <w:iCs/>
        </w:rPr>
        <w:t xml:space="preserve"> and </w:t>
      </w:r>
      <w:proofErr w:type="spellStart"/>
      <w:r>
        <w:rPr>
          <w:rFonts w:ascii="Times New Roman" w:hAnsi="Times New Roman"/>
          <w:i/>
          <w:iCs/>
        </w:rPr>
        <w:t>treatment</w:t>
      </w:r>
      <w:proofErr w:type="spellEnd"/>
      <w:r>
        <w:rPr>
          <w:rFonts w:ascii="Times New Roman" w:hAnsi="Times New Roman"/>
          <w:i/>
          <w:iCs/>
        </w:rPr>
        <w:t xml:space="preserve"> of </w:t>
      </w:r>
      <w:proofErr w:type="spellStart"/>
      <w:r>
        <w:rPr>
          <w:rFonts w:ascii="Times New Roman" w:hAnsi="Times New Roman"/>
          <w:i/>
          <w:iCs/>
        </w:rPr>
        <w:t>children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31</w:t>
      </w:r>
      <w:r>
        <w:rPr>
          <w:rFonts w:ascii="Times New Roman" w:hAnsi="Times New Roman"/>
        </w:rPr>
        <w:t>(3), 351-380.</w:t>
      </w:r>
    </w:p>
    <w:p w14:paraId="038D8192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Gage, N. A., Scott, T., </w:t>
      </w:r>
      <w:proofErr w:type="spellStart"/>
      <w:r>
        <w:rPr>
          <w:rFonts w:ascii="Times New Roman" w:hAnsi="Times New Roman"/>
          <w:lang w:val="en-US"/>
        </w:rPr>
        <w:t>Hirn</w:t>
      </w:r>
      <w:proofErr w:type="spellEnd"/>
      <w:r>
        <w:rPr>
          <w:rFonts w:ascii="Times New Roman" w:hAnsi="Times New Roman"/>
          <w:lang w:val="en-US"/>
        </w:rPr>
        <w:t xml:space="preserve">, R., &amp; </w:t>
      </w:r>
      <w:proofErr w:type="spellStart"/>
      <w:r>
        <w:rPr>
          <w:rFonts w:ascii="Times New Roman" w:hAnsi="Times New Roman"/>
          <w:lang w:val="en-US"/>
        </w:rPr>
        <w:t>MacSuga</w:t>
      </w:r>
      <w:proofErr w:type="spellEnd"/>
      <w:r>
        <w:rPr>
          <w:rFonts w:ascii="Times New Roman" w:hAnsi="Times New Roman"/>
          <w:lang w:val="en-US"/>
        </w:rPr>
        <w:t xml:space="preserve">-Gage, A. S. (2018). The relationship between teachers’ implementation of classroom management practices and student behavior in elementary school. </w:t>
      </w:r>
      <w:proofErr w:type="spellStart"/>
      <w:r>
        <w:rPr>
          <w:rFonts w:ascii="Times New Roman" w:hAnsi="Times New Roman"/>
          <w:i/>
          <w:iCs/>
        </w:rPr>
        <w:t>Behavioral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disorders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43</w:t>
      </w:r>
      <w:r>
        <w:rPr>
          <w:rFonts w:ascii="Times New Roman" w:hAnsi="Times New Roman"/>
        </w:rPr>
        <w:t>(2), 302-315.</w:t>
      </w:r>
    </w:p>
    <w:p w14:paraId="66B080CC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Cooper, J. T., Gage, N. A., Alter, P. J., </w:t>
      </w:r>
      <w:proofErr w:type="spellStart"/>
      <w:r>
        <w:rPr>
          <w:rFonts w:ascii="Times New Roman" w:hAnsi="Times New Roman"/>
          <w:lang w:val="en-US"/>
        </w:rPr>
        <w:t>LaPolla</w:t>
      </w:r>
      <w:proofErr w:type="spellEnd"/>
      <w:r>
        <w:rPr>
          <w:rFonts w:ascii="Times New Roman" w:hAnsi="Times New Roman"/>
          <w:lang w:val="en-US"/>
        </w:rPr>
        <w:t xml:space="preserve">, S., </w:t>
      </w:r>
      <w:proofErr w:type="spellStart"/>
      <w:r>
        <w:rPr>
          <w:rFonts w:ascii="Times New Roman" w:hAnsi="Times New Roman"/>
          <w:lang w:val="en-US"/>
        </w:rPr>
        <w:t>MacSuga</w:t>
      </w:r>
      <w:proofErr w:type="spellEnd"/>
      <w:r>
        <w:rPr>
          <w:rFonts w:ascii="Times New Roman" w:hAnsi="Times New Roman"/>
          <w:lang w:val="en-US"/>
        </w:rPr>
        <w:t xml:space="preserve">-Gage, A. S., &amp; Scott, T. M. (2018). Educators' self-reported training, use, and perceived effectiveness of evidence-based classroom management practices. </w:t>
      </w:r>
      <w:proofErr w:type="spellStart"/>
      <w:r>
        <w:rPr>
          <w:rFonts w:ascii="Times New Roman" w:hAnsi="Times New Roman"/>
          <w:i/>
          <w:iCs/>
        </w:rPr>
        <w:t>Preventing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School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Failure</w:t>
      </w:r>
      <w:proofErr w:type="spellEnd"/>
      <w:r>
        <w:rPr>
          <w:rFonts w:ascii="Times New Roman" w:hAnsi="Times New Roman"/>
          <w:i/>
          <w:iCs/>
        </w:rPr>
        <w:t xml:space="preserve">: </w:t>
      </w:r>
      <w:proofErr w:type="spellStart"/>
      <w:r>
        <w:rPr>
          <w:rFonts w:ascii="Times New Roman" w:hAnsi="Times New Roman"/>
          <w:i/>
          <w:iCs/>
        </w:rPr>
        <w:t>Alternative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Education</w:t>
      </w:r>
      <w:proofErr w:type="spellEnd"/>
      <w:r>
        <w:rPr>
          <w:rFonts w:ascii="Times New Roman" w:hAnsi="Times New Roman"/>
          <w:i/>
          <w:iCs/>
        </w:rPr>
        <w:t xml:space="preserve"> for Children and </w:t>
      </w:r>
      <w:proofErr w:type="spellStart"/>
      <w:r>
        <w:rPr>
          <w:rFonts w:ascii="Times New Roman" w:hAnsi="Times New Roman"/>
          <w:i/>
          <w:iCs/>
        </w:rPr>
        <w:t>Youth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62</w:t>
      </w:r>
      <w:r>
        <w:rPr>
          <w:rFonts w:ascii="Times New Roman" w:hAnsi="Times New Roman"/>
        </w:rPr>
        <w:t>(1), 13-24.</w:t>
      </w:r>
    </w:p>
    <w:p w14:paraId="1C4A0C3F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Gage, N. A., Scott, T., </w:t>
      </w:r>
      <w:proofErr w:type="spellStart"/>
      <w:r>
        <w:rPr>
          <w:rFonts w:ascii="Times New Roman" w:hAnsi="Times New Roman"/>
          <w:lang w:val="en-US"/>
        </w:rPr>
        <w:t>Hirn</w:t>
      </w:r>
      <w:proofErr w:type="spellEnd"/>
      <w:r>
        <w:rPr>
          <w:rFonts w:ascii="Times New Roman" w:hAnsi="Times New Roman"/>
          <w:lang w:val="en-US"/>
        </w:rPr>
        <w:t xml:space="preserve">, R., &amp; </w:t>
      </w:r>
      <w:proofErr w:type="spellStart"/>
      <w:r>
        <w:rPr>
          <w:rFonts w:ascii="Times New Roman" w:hAnsi="Times New Roman"/>
          <w:lang w:val="en-US"/>
        </w:rPr>
        <w:t>MacSuga</w:t>
      </w:r>
      <w:proofErr w:type="spellEnd"/>
      <w:r>
        <w:rPr>
          <w:rFonts w:ascii="Times New Roman" w:hAnsi="Times New Roman"/>
          <w:lang w:val="en-US"/>
        </w:rPr>
        <w:t xml:space="preserve">-Gage, A. S. (2018). The relationship between teachers’ implementation of classroom management practices and student behavior in elementary school. </w:t>
      </w:r>
      <w:proofErr w:type="spellStart"/>
      <w:r>
        <w:rPr>
          <w:rFonts w:ascii="Times New Roman" w:hAnsi="Times New Roman"/>
          <w:i/>
          <w:iCs/>
        </w:rPr>
        <w:t>Behavioral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disorders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43</w:t>
      </w:r>
      <w:r>
        <w:rPr>
          <w:rFonts w:ascii="Times New Roman" w:hAnsi="Times New Roman"/>
        </w:rPr>
        <w:t>(2), 302-315.</w:t>
      </w:r>
    </w:p>
    <w:p w14:paraId="5FC48335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lang w:val="en-US"/>
        </w:rPr>
        <w:lastRenderedPageBreak/>
        <w:t>Riden</w:t>
      </w:r>
      <w:proofErr w:type="spellEnd"/>
      <w:r>
        <w:rPr>
          <w:rFonts w:ascii="Times New Roman" w:hAnsi="Times New Roman"/>
          <w:lang w:val="en-US"/>
        </w:rPr>
        <w:t xml:space="preserve">, B. S., </w:t>
      </w:r>
      <w:proofErr w:type="spellStart"/>
      <w:r>
        <w:rPr>
          <w:rFonts w:ascii="Times New Roman" w:hAnsi="Times New Roman"/>
          <w:lang w:val="en-US"/>
        </w:rPr>
        <w:t>Kumm</w:t>
      </w:r>
      <w:proofErr w:type="spellEnd"/>
      <w:r>
        <w:rPr>
          <w:rFonts w:ascii="Times New Roman" w:hAnsi="Times New Roman"/>
          <w:lang w:val="en-US"/>
        </w:rPr>
        <w:t xml:space="preserve">, S., &amp; </w:t>
      </w:r>
      <w:proofErr w:type="spellStart"/>
      <w:r>
        <w:rPr>
          <w:rFonts w:ascii="Times New Roman" w:hAnsi="Times New Roman"/>
          <w:lang w:val="en-US"/>
        </w:rPr>
        <w:t>Maggin</w:t>
      </w:r>
      <w:proofErr w:type="spellEnd"/>
      <w:r>
        <w:rPr>
          <w:rFonts w:ascii="Times New Roman" w:hAnsi="Times New Roman"/>
          <w:lang w:val="en-US"/>
        </w:rPr>
        <w:t xml:space="preserve">, D. M. (2022). Evidence-based behavior management strategies for students with or at risk of EBD: A mega review of the literature. </w:t>
      </w:r>
      <w:proofErr w:type="spellStart"/>
      <w:r>
        <w:rPr>
          <w:rFonts w:ascii="Times New Roman" w:hAnsi="Times New Roman"/>
          <w:i/>
          <w:iCs/>
        </w:rPr>
        <w:t>Remedial</w:t>
      </w:r>
      <w:proofErr w:type="spellEnd"/>
      <w:r>
        <w:rPr>
          <w:rFonts w:ascii="Times New Roman" w:hAnsi="Times New Roman"/>
          <w:i/>
          <w:iCs/>
        </w:rPr>
        <w:t xml:space="preserve"> and Special </w:t>
      </w:r>
      <w:proofErr w:type="spellStart"/>
      <w:r>
        <w:rPr>
          <w:rFonts w:ascii="Times New Roman" w:hAnsi="Times New Roman"/>
          <w:i/>
          <w:iCs/>
        </w:rPr>
        <w:t>Education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43</w:t>
      </w:r>
      <w:r>
        <w:rPr>
          <w:rFonts w:ascii="Times New Roman" w:hAnsi="Times New Roman"/>
        </w:rPr>
        <w:t>(4), 255-269.</w:t>
      </w:r>
    </w:p>
    <w:p w14:paraId="10EA7C8C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314"/>
        </w:tabs>
        <w:spacing w:line="360" w:lineRule="auto"/>
        <w:ind w:left="0" w:firstLine="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Shute, R., </w:t>
      </w:r>
      <w:proofErr w:type="spellStart"/>
      <w:r>
        <w:rPr>
          <w:rFonts w:ascii="Times New Roman" w:hAnsi="Times New Roman"/>
          <w:lang w:val="en-US"/>
        </w:rPr>
        <w:t>Didaskalou</w:t>
      </w:r>
      <w:proofErr w:type="spellEnd"/>
      <w:r>
        <w:rPr>
          <w:rFonts w:ascii="Times New Roman" w:hAnsi="Times New Roman"/>
          <w:lang w:val="en-US"/>
        </w:rPr>
        <w:t xml:space="preserve">, E., &amp; </w:t>
      </w:r>
      <w:proofErr w:type="spellStart"/>
      <w:r>
        <w:rPr>
          <w:rFonts w:ascii="Times New Roman" w:hAnsi="Times New Roman"/>
          <w:lang w:val="en-US"/>
        </w:rPr>
        <w:t>Dedousis</w:t>
      </w:r>
      <w:proofErr w:type="spellEnd"/>
      <w:r>
        <w:rPr>
          <w:rFonts w:ascii="Times New Roman" w:hAnsi="Times New Roman"/>
          <w:lang w:val="en-US"/>
        </w:rPr>
        <w:t xml:space="preserve">-Wallace, A. (2022). Does emotional intelligence play a role in teachers’ likelihood in intervening in students’ indirect bullying? A preliminary study. </w:t>
      </w:r>
      <w:r>
        <w:rPr>
          <w:rFonts w:ascii="Times New Roman" w:hAnsi="Times New Roman"/>
          <w:i/>
          <w:lang w:val="en-US"/>
        </w:rPr>
        <w:t xml:space="preserve">Teaching and Teacher Education, 119, </w:t>
      </w:r>
      <w:r>
        <w:rPr>
          <w:rFonts w:ascii="Times New Roman" w:hAnsi="Times New Roman"/>
          <w:iCs/>
          <w:lang w:val="en-US"/>
        </w:rPr>
        <w:t xml:space="preserve">103850. </w:t>
      </w:r>
      <w:hyperlink r:id="rId8" w:history="1">
        <w:r>
          <w:rPr>
            <w:rStyle w:val="-"/>
            <w:iCs/>
            <w:lang w:val="en-US"/>
          </w:rPr>
          <w:t>https://doi.org/10.1016/j.tate.2022.103851</w:t>
        </w:r>
      </w:hyperlink>
    </w:p>
    <w:p w14:paraId="0EB8B6BE" w14:textId="77777777" w:rsidR="0086469D" w:rsidRDefault="0086469D" w:rsidP="0086469D">
      <w:pPr>
        <w:pStyle w:val="a3"/>
        <w:numPr>
          <w:ilvl w:val="0"/>
          <w:numId w:val="1"/>
        </w:numPr>
        <w:tabs>
          <w:tab w:val="left" w:pos="254"/>
        </w:tabs>
        <w:spacing w:line="360" w:lineRule="auto"/>
        <w:ind w:left="29" w:firstLine="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McGuire, S. N., </w:t>
      </w:r>
      <w:proofErr w:type="spellStart"/>
      <w:r>
        <w:rPr>
          <w:rFonts w:ascii="Times New Roman" w:hAnsi="Times New Roman"/>
          <w:lang w:val="en-US"/>
        </w:rPr>
        <w:t>Meadan</w:t>
      </w:r>
      <w:proofErr w:type="spellEnd"/>
      <w:r>
        <w:rPr>
          <w:rFonts w:ascii="Times New Roman" w:hAnsi="Times New Roman"/>
          <w:lang w:val="en-US"/>
        </w:rPr>
        <w:t xml:space="preserve">, H., &amp; </w:t>
      </w:r>
      <w:proofErr w:type="spellStart"/>
      <w:r>
        <w:rPr>
          <w:rFonts w:ascii="Times New Roman" w:hAnsi="Times New Roman"/>
          <w:lang w:val="en-US"/>
        </w:rPr>
        <w:t>Folkerts</w:t>
      </w:r>
      <w:proofErr w:type="spellEnd"/>
      <w:r>
        <w:rPr>
          <w:rFonts w:ascii="Times New Roman" w:hAnsi="Times New Roman"/>
          <w:lang w:val="en-US"/>
        </w:rPr>
        <w:t xml:space="preserve">, R. (2024). Classroom and behavior management training needs and perceptions: A systematic review of the literature. In </w:t>
      </w:r>
      <w:r>
        <w:rPr>
          <w:rFonts w:ascii="Times New Roman" w:hAnsi="Times New Roman"/>
          <w:i/>
          <w:iCs/>
          <w:lang w:val="en-US"/>
        </w:rPr>
        <w:t>Child &amp; Youth Care Forum</w:t>
      </w:r>
      <w:r>
        <w:rPr>
          <w:rFonts w:ascii="Times New Roman" w:hAnsi="Times New Roman"/>
          <w:lang w:val="en-US"/>
        </w:rPr>
        <w:t xml:space="preserve"> (Vol. 53, No. 1, pp. 117-139). New York: Springer US.</w:t>
      </w:r>
    </w:p>
    <w:p w14:paraId="4300917E" w14:textId="5F474D1F" w:rsidR="007F2FA2" w:rsidRDefault="0086469D" w:rsidP="0086469D">
      <w:pPr>
        <w:spacing w:line="360" w:lineRule="auto"/>
      </w:pPr>
      <w:proofErr w:type="spellStart"/>
      <w:r>
        <w:t>Alasmari</w:t>
      </w:r>
      <w:proofErr w:type="spellEnd"/>
      <w:r>
        <w:t xml:space="preserve">, N. J., &amp; </w:t>
      </w:r>
      <w:proofErr w:type="spellStart"/>
      <w:r>
        <w:t>Althaqafi</w:t>
      </w:r>
      <w:proofErr w:type="spellEnd"/>
      <w:r>
        <w:t xml:space="preserve">, A. S. A. (2024). Teachers’ practices of proactive and reactive classroom management strategies and the relationship to their self-efficacy. </w:t>
      </w:r>
      <w:r>
        <w:rPr>
          <w:i/>
          <w:iCs/>
        </w:rPr>
        <w:t>Language Teaching Research</w:t>
      </w:r>
      <w:r>
        <w:t xml:space="preserve">, </w:t>
      </w:r>
      <w:r>
        <w:rPr>
          <w:i/>
          <w:iCs/>
        </w:rPr>
        <w:t>28</w:t>
      </w:r>
      <w:r>
        <w:t>(6), 2158-2189.</w:t>
      </w:r>
    </w:p>
    <w:sectPr w:rsidR="007F2F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43CA"/>
    <w:multiLevelType w:val="hybridMultilevel"/>
    <w:tmpl w:val="4A1C60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9D"/>
    <w:rsid w:val="007F2FA2"/>
    <w:rsid w:val="0086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ED511"/>
  <w15:chartTrackingRefBased/>
  <w15:docId w15:val="{FDF4EBF9-DB6C-4C3B-887A-6BBC7D3F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6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86469D"/>
    <w:rPr>
      <w:rFonts w:ascii="Times New Roman" w:hAnsi="Times New Roman" w:cs="Times New Roman" w:hint="default"/>
      <w:color w:val="0000FF"/>
      <w:u w:val="single"/>
    </w:rPr>
  </w:style>
  <w:style w:type="paragraph" w:styleId="a3">
    <w:name w:val="List Paragraph"/>
    <w:basedOn w:val="a"/>
    <w:uiPriority w:val="99"/>
    <w:qFormat/>
    <w:rsid w:val="008646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tate.2022.10385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80/02643944.2023.22872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77/1063426617740879/doi.org" TargetMode="External"/><Relationship Id="rId5" Type="http://schemas.openxmlformats.org/officeDocument/2006/relationships/hyperlink" Target="https://doi.org/10.1007/s40653-026-00921-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ptea</dc:creator>
  <cp:keywords/>
  <dc:description/>
  <cp:lastModifiedBy>ptea</cp:lastModifiedBy>
  <cp:revision>1</cp:revision>
  <dcterms:created xsi:type="dcterms:W3CDTF">2026-10-13T11:41:00Z</dcterms:created>
  <dcterms:modified xsi:type="dcterms:W3CDTF">2026-10-13T11:42:00Z</dcterms:modified>
</cp:coreProperties>
</file>