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30"/>
          <w:szCs w:val="30"/>
        </w:rPr>
        <w:t xml:space="preserve">UNIVERSITY OF THESSALY</w:t>
      </w:r>
    </w:p>
    <w:p>
      <w:pPr>
        <w:spacing w:after="40"/>
        <w:jc w:val="center"/>
      </w:pPr>
      <w:r>
        <w:rPr>
          <w:rFonts w:ascii="Calibri" w:cs="Calibri" w:eastAsia="Calibri" w:hAnsi="Calibri"/>
          <w:sz w:val="24"/>
          <w:szCs w:val="24"/>
        </w:rPr>
        <w:t xml:space="preserve">Master of Science in</w:t>
      </w:r>
    </w:p>
    <w:p>
      <w:pPr>
        <w:pBdr>
          <w:bottom w:val="single" w:color="1F3864" w:sz="8" w:space="6"/>
        </w:pBdr>
        <w:spacing w:after="300"/>
        <w:jc w:val="center"/>
      </w:pPr>
      <w:r>
        <w:rPr>
          <w:rFonts w:ascii="Calibri" w:cs="Calibri" w:eastAsia="Calibri" w:hAnsi="Calibri"/>
          <w:b/>
          <w:bCs/>
          <w:color w:val="1F3864"/>
          <w:sz w:val="28"/>
          <w:szCs w:val="28"/>
        </w:rPr>
        <w:t xml:space="preserve">SPORT &amp; EXERCISE PSYCHOLOGY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900"/>
        <w:gridCol w:w="6126"/>
      </w:tblGrid>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 OF MODULE</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Analysis of Quantitative and Qualitative Data</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COMPONENT COVERED BY THIS SYLLABUS</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Qualitative Data Analysis (50% of the module)</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CODE OF MODULE</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C</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MAIN LECTURER</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Mary Hassandra — Tel: +30 24310 47045 — Email: mxasad@uth.gr</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OTHER LECTURERS</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TEACHING MODE</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Six 2-hour classes (qualitative component)</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MODULE ID</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Module of the 3rd semester</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PREREQUISITE</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Students have submitted a qualitative research proposal in the previous semester</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ACADEMIC YEAR</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2026–2027</w:t>
            </w:r>
          </w:p>
        </w:tc>
      </w:tr>
      <w:tr>
        <w:trPr>
          <w:cantSplit/>
        </w:trPr>
        <w:tc>
          <w:tcPr>
            <w:tcW w:type="dxa" w:w="29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c>
          <w:tcPr>
            <w:tcW w:type="dxa" w:w="6126"/>
            <w:tcMar>
              <w:top w:type="dxa" w:w="60"/>
              <w:left w:type="dxa" w:w="100"/>
              <w:bottom w:type="dxa" w:w="60"/>
              <w:right w:type="dxa" w:w="100"/>
            </w:tcMar>
          </w:tcPr>
          <w:p>
            <w:pPr>
              <w:spacing w:after="40"/>
            </w:pPr>
            <w:r>
              <w:rPr>
                <w:rFonts w:ascii="Calibri" w:cs="Calibri" w:eastAsia="Calibri" w:hAnsi="Calibri"/>
                <w:sz w:val="20"/>
                <w:szCs w:val="20"/>
              </w:rPr>
              <w:t xml:space="preserve">Qualitative data collection, analysis, interpretation of analysis, write up</w:t>
            </w:r>
          </w:p>
        </w:tc>
      </w:tr>
    </w:tbl>
    <w:p>
      <w:pPr>
        <w:spacing w:after="100" w:before="140"/>
      </w:pPr>
      <w:r>
        <w:rPr>
          <w:rFonts w:ascii="Calibri" w:cs="Calibri" w:eastAsia="Calibri" w:hAnsi="Calibri"/>
          <w:i/>
          <w:iCs/>
          <w:sz w:val="20"/>
          <w:szCs w:val="20"/>
        </w:rPr>
        <w:t xml:space="preserve">Note. This module consists of two components of equal weight: Quantitative Data Analysis (50%) and Qualitative Data Analysis (50%). The present syllabus covers the qualitative component; the quantitative component is taught and assessed separately.</w:t>
      </w:r>
    </w:p>
    <w:p>
      <w:pPr>
        <w:pStyle w:val="Heading1"/>
        <w:spacing w:after="140" w:before="320"/>
      </w:pPr>
      <w:r>
        <w:rPr>
          <w:rFonts w:ascii="Calibri" w:cs="Calibri" w:eastAsia="Calibri" w:hAnsi="Calibri"/>
          <w:b/>
          <w:bCs/>
          <w:color w:val="1F3864"/>
          <w:sz w:val="26"/>
          <w:szCs w:val="26"/>
        </w:rPr>
        <w:t xml:space="preserve">AIM OF THE MODULE</w:t>
      </w:r>
    </w:p>
    <w:p>
      <w:pPr>
        <w:spacing w:after="100"/>
      </w:pPr>
      <w:r>
        <w:rPr>
          <w:rFonts w:ascii="Calibri" w:cs="Calibri" w:eastAsia="Calibri" w:hAnsi="Calibri"/>
          <w:sz w:val="22"/>
          <w:szCs w:val="22"/>
        </w:rPr>
        <w:t xml:space="preserve">For students to acquire the knowledge and competencies that will enable them to conduct qualitative scientific research in the area of sport and exercise psychology.</w:t>
      </w:r>
    </w:p>
    <w:p>
      <w:pPr>
        <w:pStyle w:val="Heading1"/>
        <w:spacing w:after="140" w:before="320"/>
      </w:pPr>
      <w:r>
        <w:rPr>
          <w:rFonts w:ascii="Calibri" w:cs="Calibri" w:eastAsia="Calibri" w:hAnsi="Calibri"/>
          <w:b/>
          <w:bCs/>
          <w:color w:val="1F3864"/>
          <w:sz w:val="26"/>
          <w:szCs w:val="26"/>
        </w:rPr>
        <w:t xml:space="preserve">LEARNING OUTCOMES</w:t>
      </w:r>
    </w:p>
    <w:p>
      <w:pPr>
        <w:spacing w:after="100"/>
      </w:pPr>
      <w:r>
        <w:rPr>
          <w:rFonts w:ascii="Calibri" w:cs="Calibri" w:eastAsia="Calibri" w:hAnsi="Calibri"/>
          <w:sz w:val="22"/>
          <w:szCs w:val="22"/>
        </w:rPr>
        <w:t xml:space="preserve">On completion of this component students should be able to:</w:t>
      </w:r>
    </w:p>
    <w:p>
      <w:pPr>
        <w:pStyle w:val="ListParagraph"/>
        <w:numPr>
          <w:ilvl w:val="0"/>
          <w:numId w:val="2"/>
        </w:numPr>
        <w:spacing w:after="100"/>
      </w:pPr>
      <w:r>
        <w:rPr>
          <w:rFonts w:ascii="Calibri" w:cs="Calibri" w:eastAsia="Calibri" w:hAnsi="Calibri"/>
          <w:sz w:val="22"/>
          <w:szCs w:val="22"/>
        </w:rPr>
        <w:t xml:space="preserve">State the problem to be studied, find the best fit to study that problem, collect qualitative data, analyse the data, and interpret it in order to answer the research questions.</w:t>
      </w:r>
    </w:p>
    <w:p>
      <w:pPr>
        <w:pStyle w:val="ListParagraph"/>
        <w:numPr>
          <w:ilvl w:val="0"/>
          <w:numId w:val="2"/>
        </w:numPr>
        <w:spacing w:after="100"/>
      </w:pPr>
      <w:r>
        <w:rPr>
          <w:rFonts w:ascii="Calibri" w:cs="Calibri" w:eastAsia="Calibri" w:hAnsi="Calibri"/>
          <w:sz w:val="22"/>
          <w:szCs w:val="22"/>
        </w:rPr>
        <w:t xml:space="preserve">Build an argument for the use of qualitative research.</w:t>
      </w:r>
    </w:p>
    <w:p>
      <w:pPr>
        <w:pStyle w:val="ListParagraph"/>
        <w:numPr>
          <w:ilvl w:val="0"/>
          <w:numId w:val="2"/>
        </w:numPr>
        <w:spacing w:after="100"/>
      </w:pPr>
      <w:r>
        <w:rPr>
          <w:rFonts w:ascii="Calibri" w:cs="Calibri" w:eastAsia="Calibri" w:hAnsi="Calibri"/>
          <w:sz w:val="22"/>
          <w:szCs w:val="22"/>
        </w:rPr>
        <w:t xml:space="preserve">Understand the structure of (qualitative) research papers.</w:t>
      </w:r>
    </w:p>
    <w:p>
      <w:pPr>
        <w:pStyle w:val="ListParagraph"/>
        <w:numPr>
          <w:ilvl w:val="0"/>
          <w:numId w:val="2"/>
        </w:numPr>
        <w:spacing w:after="100"/>
      </w:pPr>
      <w:r>
        <w:rPr>
          <w:rFonts w:ascii="Calibri" w:cs="Calibri" w:eastAsia="Calibri" w:hAnsi="Calibri"/>
          <w:sz w:val="22"/>
          <w:szCs w:val="22"/>
        </w:rPr>
        <w:t xml:space="preserve">Recognise the qualitative data collection and analysis approaches most often used in sport and exercise psychology.</w:t>
      </w:r>
    </w:p>
    <w:p>
      <w:pPr>
        <w:pStyle w:val="ListParagraph"/>
        <w:numPr>
          <w:ilvl w:val="0"/>
          <w:numId w:val="2"/>
        </w:numPr>
        <w:spacing w:after="100"/>
      </w:pPr>
      <w:r>
        <w:rPr>
          <w:rFonts w:ascii="Calibri" w:cs="Calibri" w:eastAsia="Calibri" w:hAnsi="Calibri"/>
          <w:sz w:val="22"/>
          <w:szCs w:val="22"/>
        </w:rPr>
        <w:t xml:space="preserve">Prepare themselves for their master’s thesis.</w:t>
      </w:r>
    </w:p>
    <w:p>
      <w:pPr>
        <w:pStyle w:val="ListParagraph"/>
        <w:numPr>
          <w:ilvl w:val="0"/>
          <w:numId w:val="2"/>
        </w:numPr>
        <w:spacing w:after="100"/>
      </w:pPr>
      <w:r>
        <w:rPr>
          <w:rFonts w:ascii="Calibri" w:cs="Calibri" w:eastAsia="Calibri" w:hAnsi="Calibri"/>
          <w:sz w:val="22"/>
          <w:szCs w:val="22"/>
        </w:rPr>
        <w:t xml:space="preserve">Think critically about issues arising in the conduct of qualitative research.</w:t>
      </w:r>
    </w:p>
    <w:p>
      <w:pPr>
        <w:pStyle w:val="ListParagraph"/>
        <w:numPr>
          <w:ilvl w:val="0"/>
          <w:numId w:val="2"/>
        </w:numPr>
        <w:spacing w:after="100"/>
      </w:pPr>
      <w:r>
        <w:rPr>
          <w:rFonts w:ascii="Calibri" w:cs="Calibri" w:eastAsia="Calibri" w:hAnsi="Calibri"/>
          <w:sz w:val="22"/>
          <w:szCs w:val="22"/>
        </w:rPr>
        <w:t xml:space="preserve">Develop a qualitative perspective for the advancement of knowledge in sport psychology.</w:t>
      </w:r>
    </w:p>
    <w:p>
      <w:pPr>
        <w:pStyle w:val="Heading1"/>
        <w:spacing w:after="140" w:before="320"/>
      </w:pPr>
      <w:r>
        <w:rPr>
          <w:rFonts w:ascii="Calibri" w:cs="Calibri" w:eastAsia="Calibri" w:hAnsi="Calibri"/>
          <w:b/>
          <w:bCs/>
          <w:color w:val="1F3864"/>
          <w:sz w:val="26"/>
          <w:szCs w:val="26"/>
        </w:rPr>
        <w:t xml:space="preserve">TIMETABLE &amp; PLANNING</w:t>
      </w:r>
    </w:p>
    <w:p>
      <w:pPr>
        <w:spacing w:after="100"/>
      </w:pPr>
      <w:r>
        <w:rPr>
          <w:rFonts w:ascii="Calibri" w:cs="Calibri" w:eastAsia="Calibri" w:hAnsi="Calibri"/>
          <w:i/>
          <w:iCs/>
          <w:sz w:val="20"/>
          <w:szCs w:val="20"/>
        </w:rPr>
        <w:t xml:space="preserve">Dates and times as per the MSc 3rd-semester schedule for 2026–2027.</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300"/>
        <w:gridCol w:w="1226"/>
        <w:gridCol w:w="2200"/>
        <w:gridCol w:w="1900"/>
      </w:tblGrid>
      <w:tr>
        <w:trPr>
          <w:cantSplit/>
          <w:tblHeader/>
        </w:trPr>
        <w:tc>
          <w:tcPr>
            <w:tcW w:type="dxa" w:w="9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Class</w:t>
            </w:r>
          </w:p>
        </w:tc>
        <w:tc>
          <w:tcPr>
            <w:tcW w:type="dxa" w:w="15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Day &amp; date</w:t>
            </w:r>
          </w:p>
        </w:tc>
        <w:tc>
          <w:tcPr>
            <w:tcW w:type="dxa" w:w="13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Time</w:t>
            </w:r>
          </w:p>
        </w:tc>
        <w:tc>
          <w:tcPr>
            <w:tcW w:type="dxa" w:w="12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Lecturer</w:t>
            </w:r>
          </w:p>
        </w:tc>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Topic</w:t>
            </w:r>
          </w:p>
        </w:tc>
        <w:tc>
          <w:tcPr>
            <w:tcW w:type="dxa" w:w="19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r>
      <w:tr>
        <w:trPr>
          <w:cantSplit/>
        </w:trPr>
        <w:tc>
          <w:tcPr>
            <w:tcW w:type="dxa" w:w="900"/>
            <w:tcMar>
              <w:top w:type="dxa" w:w="60"/>
              <w:left w:type="dxa" w:w="100"/>
              <w:bottom w:type="dxa" w:w="60"/>
              <w:right w:type="dxa" w:w="100"/>
            </w:tcMar>
          </w:tcPr>
          <w:p>
            <w:pPr>
              <w:spacing w:after="40"/>
              <w:jc w:val="center"/>
            </w:pPr>
            <w:r>
              <w:rPr>
                <w:rFonts w:ascii="Calibri" w:cs="Calibri" w:eastAsia="Calibri" w:hAnsi="Calibri"/>
                <w:sz w:val="20"/>
                <w:szCs w:val="20"/>
              </w:rPr>
              <w:t xml:space="preserve">1</w:t>
            </w:r>
          </w:p>
        </w:tc>
        <w:tc>
          <w:tcPr>
            <w:tcW w:type="dxa" w:w="1500"/>
            <w:tcMar>
              <w:top w:type="dxa" w:w="60"/>
              <w:left w:type="dxa" w:w="100"/>
              <w:bottom w:type="dxa" w:w="60"/>
              <w:right w:type="dxa" w:w="100"/>
            </w:tcMar>
          </w:tcPr>
          <w:p>
            <w:pPr>
              <w:spacing w:after="40"/>
            </w:pPr>
            <w:r>
              <w:rPr>
                <w:rFonts w:ascii="Calibri" w:cs="Calibri" w:eastAsia="Calibri" w:hAnsi="Calibri"/>
                <w:sz w:val="20"/>
                <w:szCs w:val="20"/>
              </w:rPr>
              <w:t xml:space="preserve">Mon 21/9/2026</w:t>
            </w:r>
          </w:p>
        </w:tc>
        <w:tc>
          <w:tcPr>
            <w:tcW w:type="dxa" w:w="1300"/>
            <w:tcMar>
              <w:top w:type="dxa" w:w="60"/>
              <w:left w:type="dxa" w:w="100"/>
              <w:bottom w:type="dxa" w:w="60"/>
              <w:right w:type="dxa" w:w="100"/>
            </w:tcMar>
          </w:tcPr>
          <w:p>
            <w:pPr>
              <w:spacing w:after="40"/>
            </w:pPr>
            <w:r>
              <w:rPr>
                <w:rFonts w:ascii="Calibri" w:cs="Calibri" w:eastAsia="Calibri" w:hAnsi="Calibri"/>
                <w:sz w:val="20"/>
                <w:szCs w:val="20"/>
              </w:rPr>
              <w:t xml:space="preserve">10.00 – 11.30</w:t>
            </w:r>
          </w:p>
        </w:tc>
        <w:tc>
          <w:tcPr>
            <w:tcW w:type="dxa" w:w="1226"/>
            <w:tcMar>
              <w:top w:type="dxa" w:w="60"/>
              <w:left w:type="dxa" w:w="100"/>
              <w:bottom w:type="dxa" w:w="60"/>
              <w:right w:type="dxa" w:w="100"/>
            </w:tcMar>
          </w:tcPr>
          <w:p>
            <w:pPr>
              <w:spacing w:after="40"/>
            </w:pPr>
            <w:r>
              <w:rPr>
                <w:rFonts w:ascii="Calibri" w:cs="Calibri" w:eastAsia="Calibri" w:hAnsi="Calibri"/>
                <w:sz w:val="20"/>
                <w:szCs w:val="20"/>
              </w:rPr>
              <w:t xml:space="preserve">Hassandra</w:t>
            </w:r>
          </w:p>
        </w:tc>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Posing qualitative research questions I — stating the problem</w:t>
            </w:r>
          </w:p>
        </w:tc>
        <w:tc>
          <w:tcPr>
            <w:tcW w:type="dxa" w:w="1900"/>
            <w:tcMar>
              <w:top w:type="dxa" w:w="60"/>
              <w:left w:type="dxa" w:w="100"/>
              <w:bottom w:type="dxa" w:w="60"/>
              <w:right w:type="dxa" w:w="100"/>
            </w:tcMar>
          </w:tcPr>
          <w:p>
            <w:pPr>
              <w:spacing w:after="40"/>
            </w:pPr>
            <w:r>
              <w:rPr>
                <w:rFonts w:ascii="Calibri" w:cs="Calibri" w:eastAsia="Calibri" w:hAnsi="Calibri"/>
                <w:sz w:val="20"/>
                <w:szCs w:val="20"/>
              </w:rPr>
              <w:t xml:space="preserve">Part A of the assignment</w:t>
            </w:r>
          </w:p>
          <w:p>
            <w:pPr>
              <w:spacing w:after="40"/>
            </w:pPr>
            <w:r>
              <w:rPr>
                <w:rFonts w:ascii="Calibri" w:cs="Calibri" w:eastAsia="Calibri" w:hAnsi="Calibri"/>
                <w:sz w:val="20"/>
                <w:szCs w:val="20"/>
              </w:rPr>
              <w:t xml:space="preserve">Presentation of the assigned papers in class</w:t>
            </w:r>
          </w:p>
        </w:tc>
      </w:tr>
      <w:tr>
        <w:trPr>
          <w:cantSplit/>
        </w:trPr>
        <w:tc>
          <w:tcPr>
            <w:tcW w:type="dxa" w:w="900"/>
            <w:tcMar>
              <w:top w:type="dxa" w:w="60"/>
              <w:left w:type="dxa" w:w="100"/>
              <w:bottom w:type="dxa" w:w="60"/>
              <w:right w:type="dxa" w:w="100"/>
            </w:tcMar>
          </w:tcPr>
          <w:p>
            <w:pPr>
              <w:spacing w:after="40"/>
              <w:jc w:val="center"/>
            </w:pPr>
            <w:r>
              <w:rPr>
                <w:rFonts w:ascii="Calibri" w:cs="Calibri" w:eastAsia="Calibri" w:hAnsi="Calibri"/>
                <w:sz w:val="20"/>
                <w:szCs w:val="20"/>
              </w:rPr>
              <w:t xml:space="preserve">2</w:t>
            </w:r>
          </w:p>
        </w:tc>
        <w:tc>
          <w:tcPr>
            <w:tcW w:type="dxa" w:w="1500"/>
            <w:tcMar>
              <w:top w:type="dxa" w:w="60"/>
              <w:left w:type="dxa" w:w="100"/>
              <w:bottom w:type="dxa" w:w="60"/>
              <w:right w:type="dxa" w:w="100"/>
            </w:tcMar>
          </w:tcPr>
          <w:p>
            <w:pPr>
              <w:spacing w:after="40"/>
            </w:pPr>
            <w:r>
              <w:rPr>
                <w:rFonts w:ascii="Calibri" w:cs="Calibri" w:eastAsia="Calibri" w:hAnsi="Calibri"/>
                <w:sz w:val="20"/>
                <w:szCs w:val="20"/>
              </w:rPr>
              <w:t xml:space="preserve">Mon 21/9/2026</w:t>
            </w:r>
          </w:p>
        </w:tc>
        <w:tc>
          <w:tcPr>
            <w:tcW w:type="dxa" w:w="1300"/>
            <w:tcMar>
              <w:top w:type="dxa" w:w="60"/>
              <w:left w:type="dxa" w:w="100"/>
              <w:bottom w:type="dxa" w:w="60"/>
              <w:right w:type="dxa" w:w="100"/>
            </w:tcMar>
          </w:tcPr>
          <w:p>
            <w:pPr>
              <w:spacing w:after="40"/>
            </w:pPr>
            <w:r>
              <w:rPr>
                <w:rFonts w:ascii="Calibri" w:cs="Calibri" w:eastAsia="Calibri" w:hAnsi="Calibri"/>
                <w:sz w:val="20"/>
                <w:szCs w:val="20"/>
              </w:rPr>
              <w:t xml:space="preserve">11.45 – 13.15</w:t>
            </w:r>
          </w:p>
        </w:tc>
        <w:tc>
          <w:tcPr>
            <w:tcW w:type="dxa" w:w="1226"/>
            <w:tcMar>
              <w:top w:type="dxa" w:w="60"/>
              <w:left w:type="dxa" w:w="100"/>
              <w:bottom w:type="dxa" w:w="60"/>
              <w:right w:type="dxa" w:w="100"/>
            </w:tcMar>
          </w:tcPr>
          <w:p>
            <w:pPr>
              <w:spacing w:after="40"/>
            </w:pPr>
            <w:r>
              <w:rPr>
                <w:rFonts w:ascii="Calibri" w:cs="Calibri" w:eastAsia="Calibri" w:hAnsi="Calibri"/>
                <w:sz w:val="20"/>
                <w:szCs w:val="20"/>
              </w:rPr>
              <w:t xml:space="preserve">Hassandra</w:t>
            </w:r>
          </w:p>
        </w:tc>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Posing qualitative research questions II — choosing the approach</w:t>
            </w:r>
          </w:p>
        </w:tc>
        <w:tc>
          <w:tcPr>
            <w:tcW w:type="dxa" w:w="1900"/>
            <w:tcMar>
              <w:top w:type="dxa" w:w="60"/>
              <w:left w:type="dxa" w:w="100"/>
              <w:bottom w:type="dxa" w:w="60"/>
              <w:right w:type="dxa" w:w="100"/>
            </w:tcMar>
          </w:tcPr>
          <w:p>
            <w:pPr>
              <w:spacing w:after="40"/>
            </w:pPr>
            <w:r>
              <w:rPr>
                <w:rFonts w:ascii="Calibri" w:cs="Calibri" w:eastAsia="Calibri" w:hAnsi="Calibri"/>
                <w:sz w:val="20"/>
                <w:szCs w:val="20"/>
              </w:rPr>
              <w:t xml:space="preserve">Part A of the assignment</w:t>
            </w:r>
          </w:p>
        </w:tc>
      </w:tr>
      <w:tr>
        <w:trPr>
          <w:cantSplit/>
        </w:trPr>
        <w:tc>
          <w:tcPr>
            <w:tcW w:type="dxa" w:w="900"/>
            <w:tcMar>
              <w:top w:type="dxa" w:w="60"/>
              <w:left w:type="dxa" w:w="100"/>
              <w:bottom w:type="dxa" w:w="60"/>
              <w:right w:type="dxa" w:w="100"/>
            </w:tcMar>
          </w:tcPr>
          <w:p>
            <w:pPr>
              <w:spacing w:after="40"/>
              <w:jc w:val="center"/>
            </w:pPr>
            <w:r>
              <w:rPr>
                <w:rFonts w:ascii="Calibri" w:cs="Calibri" w:eastAsia="Calibri" w:hAnsi="Calibri"/>
                <w:sz w:val="20"/>
                <w:szCs w:val="20"/>
              </w:rPr>
              <w:t xml:space="preserve">3</w:t>
            </w:r>
          </w:p>
        </w:tc>
        <w:tc>
          <w:tcPr>
            <w:tcW w:type="dxa" w:w="1500"/>
            <w:tcMar>
              <w:top w:type="dxa" w:w="60"/>
              <w:left w:type="dxa" w:w="100"/>
              <w:bottom w:type="dxa" w:w="60"/>
              <w:right w:type="dxa" w:w="100"/>
            </w:tcMar>
          </w:tcPr>
          <w:p>
            <w:pPr>
              <w:spacing w:after="40"/>
            </w:pPr>
            <w:r>
              <w:rPr>
                <w:rFonts w:ascii="Calibri" w:cs="Calibri" w:eastAsia="Calibri" w:hAnsi="Calibri"/>
                <w:sz w:val="20"/>
                <w:szCs w:val="20"/>
              </w:rPr>
              <w:t xml:space="preserve">Mon 26/10/2026</w:t>
            </w:r>
          </w:p>
        </w:tc>
        <w:tc>
          <w:tcPr>
            <w:tcW w:type="dxa" w:w="1300"/>
            <w:tcMar>
              <w:top w:type="dxa" w:w="60"/>
              <w:left w:type="dxa" w:w="100"/>
              <w:bottom w:type="dxa" w:w="60"/>
              <w:right w:type="dxa" w:w="100"/>
            </w:tcMar>
          </w:tcPr>
          <w:p>
            <w:pPr>
              <w:spacing w:after="40"/>
            </w:pPr>
            <w:r>
              <w:rPr>
                <w:rFonts w:ascii="Calibri" w:cs="Calibri" w:eastAsia="Calibri" w:hAnsi="Calibri"/>
                <w:sz w:val="20"/>
                <w:szCs w:val="20"/>
              </w:rPr>
              <w:t xml:space="preserve">09.00 – 10.30</w:t>
            </w:r>
          </w:p>
        </w:tc>
        <w:tc>
          <w:tcPr>
            <w:tcW w:type="dxa" w:w="1226"/>
            <w:tcMar>
              <w:top w:type="dxa" w:w="60"/>
              <w:left w:type="dxa" w:w="100"/>
              <w:bottom w:type="dxa" w:w="60"/>
              <w:right w:type="dxa" w:w="100"/>
            </w:tcMar>
          </w:tcPr>
          <w:p>
            <w:pPr>
              <w:spacing w:after="40"/>
            </w:pPr>
            <w:r>
              <w:rPr>
                <w:rFonts w:ascii="Calibri" w:cs="Calibri" w:eastAsia="Calibri" w:hAnsi="Calibri"/>
                <w:sz w:val="20"/>
                <w:szCs w:val="20"/>
              </w:rPr>
              <w:t xml:space="preserve">Hassandra</w:t>
            </w:r>
          </w:p>
        </w:tc>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Conducting interviews I — thematizing the interview and developing the questions</w:t>
            </w:r>
          </w:p>
        </w:tc>
        <w:tc>
          <w:tcPr>
            <w:tcW w:type="dxa" w:w="1900"/>
            <w:tcMar>
              <w:top w:type="dxa" w:w="60"/>
              <w:left w:type="dxa" w:w="100"/>
              <w:bottom w:type="dxa" w:w="60"/>
              <w:right w:type="dxa" w:w="100"/>
            </w:tcMar>
          </w:tcPr>
          <w:p>
            <w:pPr>
              <w:spacing w:after="40"/>
            </w:pPr>
            <w:r>
              <w:rPr>
                <w:rFonts w:ascii="Calibri" w:cs="Calibri" w:eastAsia="Calibri" w:hAnsi="Calibri"/>
                <w:sz w:val="20"/>
                <w:szCs w:val="20"/>
              </w:rPr>
              <w:t xml:space="preserve">Part B of the assignment</w:t>
            </w:r>
          </w:p>
          <w:p>
            <w:pPr>
              <w:spacing w:after="40"/>
            </w:pPr>
            <w:r>
              <w:rPr>
                <w:rFonts w:ascii="Calibri" w:cs="Calibri" w:eastAsia="Calibri" w:hAnsi="Calibri"/>
                <w:sz w:val="20"/>
                <w:szCs w:val="20"/>
              </w:rPr>
              <w:t xml:space="preserve">Interview guide developed in class</w:t>
            </w:r>
          </w:p>
          <w:p>
            <w:pPr>
              <w:spacing w:after="40"/>
            </w:pPr>
            <w:r>
              <w:rPr>
                <w:rFonts w:ascii="Calibri" w:cs="Calibri" w:eastAsia="Calibri" w:hAnsi="Calibri"/>
                <w:sz w:val="20"/>
                <w:szCs w:val="20"/>
              </w:rPr>
              <w:t xml:space="preserve">Part A, first draft due: Mon 19/10/2026</w:t>
            </w:r>
          </w:p>
        </w:tc>
      </w:tr>
      <w:tr>
        <w:trPr>
          <w:cantSplit/>
        </w:trPr>
        <w:tc>
          <w:tcPr>
            <w:tcW w:type="dxa" w:w="900"/>
            <w:tcMar>
              <w:top w:type="dxa" w:w="60"/>
              <w:left w:type="dxa" w:w="100"/>
              <w:bottom w:type="dxa" w:w="60"/>
              <w:right w:type="dxa" w:w="100"/>
            </w:tcMar>
          </w:tcPr>
          <w:p>
            <w:pPr>
              <w:spacing w:after="40"/>
              <w:jc w:val="center"/>
            </w:pPr>
            <w:r>
              <w:rPr>
                <w:rFonts w:ascii="Calibri" w:cs="Calibri" w:eastAsia="Calibri" w:hAnsi="Calibri"/>
                <w:sz w:val="20"/>
                <w:szCs w:val="20"/>
              </w:rPr>
              <w:t xml:space="preserve">4</w:t>
            </w:r>
          </w:p>
        </w:tc>
        <w:tc>
          <w:tcPr>
            <w:tcW w:type="dxa" w:w="1500"/>
            <w:tcMar>
              <w:top w:type="dxa" w:w="60"/>
              <w:left w:type="dxa" w:w="100"/>
              <w:bottom w:type="dxa" w:w="60"/>
              <w:right w:type="dxa" w:w="100"/>
            </w:tcMar>
          </w:tcPr>
          <w:p>
            <w:pPr>
              <w:spacing w:after="40"/>
            </w:pPr>
            <w:r>
              <w:rPr>
                <w:rFonts w:ascii="Calibri" w:cs="Calibri" w:eastAsia="Calibri" w:hAnsi="Calibri"/>
                <w:sz w:val="20"/>
                <w:szCs w:val="20"/>
              </w:rPr>
              <w:t xml:space="preserve">Mon 26/10/2026</w:t>
            </w:r>
          </w:p>
        </w:tc>
        <w:tc>
          <w:tcPr>
            <w:tcW w:type="dxa" w:w="1300"/>
            <w:tcMar>
              <w:top w:type="dxa" w:w="60"/>
              <w:left w:type="dxa" w:w="100"/>
              <w:bottom w:type="dxa" w:w="60"/>
              <w:right w:type="dxa" w:w="100"/>
            </w:tcMar>
          </w:tcPr>
          <w:p>
            <w:pPr>
              <w:spacing w:after="40"/>
            </w:pPr>
            <w:r>
              <w:rPr>
                <w:rFonts w:ascii="Calibri" w:cs="Calibri" w:eastAsia="Calibri" w:hAnsi="Calibri"/>
                <w:sz w:val="20"/>
                <w:szCs w:val="20"/>
              </w:rPr>
              <w:t xml:space="preserve">10.45 – 12.15</w:t>
            </w:r>
          </w:p>
        </w:tc>
        <w:tc>
          <w:tcPr>
            <w:tcW w:type="dxa" w:w="1226"/>
            <w:tcMar>
              <w:top w:type="dxa" w:w="60"/>
              <w:left w:type="dxa" w:w="100"/>
              <w:bottom w:type="dxa" w:w="60"/>
              <w:right w:type="dxa" w:w="100"/>
            </w:tcMar>
          </w:tcPr>
          <w:p>
            <w:pPr>
              <w:spacing w:after="40"/>
            </w:pPr>
            <w:r>
              <w:rPr>
                <w:rFonts w:ascii="Calibri" w:cs="Calibri" w:eastAsia="Calibri" w:hAnsi="Calibri"/>
                <w:sz w:val="20"/>
                <w:szCs w:val="20"/>
              </w:rPr>
              <w:t xml:space="preserve">Hassandra</w:t>
            </w:r>
          </w:p>
        </w:tc>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Conducting interviews II — conducting the interview</w:t>
            </w:r>
          </w:p>
        </w:tc>
        <w:tc>
          <w:tcPr>
            <w:tcW w:type="dxa" w:w="1900"/>
            <w:tcMar>
              <w:top w:type="dxa" w:w="60"/>
              <w:left w:type="dxa" w:w="100"/>
              <w:bottom w:type="dxa" w:w="60"/>
              <w:right w:type="dxa" w:w="100"/>
            </w:tcMar>
          </w:tcPr>
          <w:p>
            <w:pPr>
              <w:spacing w:after="40"/>
            </w:pPr>
            <w:r>
              <w:rPr>
                <w:rFonts w:ascii="Calibri" w:cs="Calibri" w:eastAsia="Calibri" w:hAnsi="Calibri"/>
                <w:sz w:val="20"/>
                <w:szCs w:val="20"/>
              </w:rPr>
              <w:t xml:space="preserve">Part B of the assignment</w:t>
            </w:r>
          </w:p>
          <w:p>
            <w:pPr>
              <w:spacing w:after="40"/>
            </w:pPr>
            <w:r>
              <w:rPr>
                <w:rFonts w:ascii="Calibri" w:cs="Calibri" w:eastAsia="Calibri" w:hAnsi="Calibri"/>
                <w:sz w:val="20"/>
                <w:szCs w:val="20"/>
              </w:rPr>
              <w:t xml:space="preserve">Interviews conducted in class</w:t>
            </w:r>
          </w:p>
        </w:tc>
      </w:tr>
      <w:tr>
        <w:trPr>
          <w:cantSplit/>
        </w:trPr>
        <w:tc>
          <w:tcPr>
            <w:tcW w:type="dxa" w:w="9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c>
          <w:tcPr>
            <w:tcW w:type="dxa" w:w="1500"/>
            <w:tcMar>
              <w:top w:type="dxa" w:w="60"/>
              <w:left w:type="dxa" w:w="100"/>
              <w:bottom w:type="dxa" w:w="60"/>
              <w:right w:type="dxa" w:w="100"/>
            </w:tcMar>
          </w:tcPr>
          <w:p>
            <w:pPr>
              <w:spacing w:after="40"/>
            </w:pPr>
            <w:r>
              <w:rPr>
                <w:rFonts w:ascii="Calibri" w:cs="Calibri" w:eastAsia="Calibri" w:hAnsi="Calibri"/>
                <w:sz w:val="20"/>
                <w:szCs w:val="20"/>
              </w:rPr>
              <w:t xml:space="preserve">Sun 22/11/2026</w:t>
            </w:r>
          </w:p>
        </w:tc>
        <w:tc>
          <w:tcPr>
            <w:tcW w:type="dxa" w:w="1300"/>
            <w:tcMar>
              <w:top w:type="dxa" w:w="60"/>
              <w:left w:type="dxa" w:w="100"/>
              <w:bottom w:type="dxa" w:w="60"/>
              <w:right w:type="dxa" w:w="100"/>
            </w:tcMar>
          </w:tcPr>
          <w:p>
            <w:pPr>
              <w:spacing w:after="40"/>
            </w:pPr>
            <w:r>
              <w:rPr>
                <w:rFonts w:ascii="Calibri" w:cs="Calibri" w:eastAsia="Calibri" w:hAnsi="Calibri"/>
                <w:sz w:val="20"/>
                <w:szCs w:val="20"/>
              </w:rPr>
              <w:t xml:space="preserve">16.45 – 18.15</w:t>
            </w:r>
          </w:p>
        </w:tc>
        <w:tc>
          <w:tcPr>
            <w:tcW w:type="dxa" w:w="1226"/>
            <w:tcMar>
              <w:top w:type="dxa" w:w="60"/>
              <w:left w:type="dxa" w:w="100"/>
              <w:bottom w:type="dxa" w:w="60"/>
              <w:right w:type="dxa" w:w="100"/>
            </w:tcMar>
          </w:tcPr>
          <w:p>
            <w:pPr>
              <w:spacing w:after="40"/>
            </w:pPr>
            <w:r>
              <w:rPr>
                <w:rFonts w:ascii="Calibri" w:cs="Calibri" w:eastAsia="Calibri" w:hAnsi="Calibri"/>
                <w:sz w:val="20"/>
                <w:szCs w:val="20"/>
              </w:rPr>
              <w:t xml:space="preserve">Hassandra</w:t>
            </w:r>
          </w:p>
        </w:tc>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Analyzing data from interviews I</w:t>
            </w:r>
          </w:p>
        </w:tc>
        <w:tc>
          <w:tcPr>
            <w:tcW w:type="dxa" w:w="1900"/>
            <w:tcMar>
              <w:top w:type="dxa" w:w="60"/>
              <w:left w:type="dxa" w:w="100"/>
              <w:bottom w:type="dxa" w:w="60"/>
              <w:right w:type="dxa" w:w="100"/>
            </w:tcMar>
          </w:tcPr>
          <w:p>
            <w:pPr>
              <w:spacing w:after="40"/>
            </w:pPr>
            <w:r>
              <w:rPr>
                <w:rFonts w:ascii="Calibri" w:cs="Calibri" w:eastAsia="Calibri" w:hAnsi="Calibri"/>
                <w:sz w:val="20"/>
                <w:szCs w:val="20"/>
              </w:rPr>
              <w:t xml:space="preserve">Part C of the assignment</w:t>
            </w:r>
          </w:p>
          <w:p>
            <w:pPr>
              <w:spacing w:after="40"/>
            </w:pPr>
            <w:r>
              <w:rPr>
                <w:rFonts w:ascii="Calibri" w:cs="Calibri" w:eastAsia="Calibri" w:hAnsi="Calibri"/>
                <w:sz w:val="20"/>
                <w:szCs w:val="20"/>
              </w:rPr>
              <w:t xml:space="preserve">Analysis carried out in class — bring your verbatim transcript</w:t>
            </w:r>
          </w:p>
        </w:tc>
      </w:tr>
      <w:tr>
        <w:trPr>
          <w:cantSplit/>
        </w:trPr>
        <w:tc>
          <w:tcPr>
            <w:tcW w:type="dxa" w:w="900"/>
            <w:tcMar>
              <w:top w:type="dxa" w:w="60"/>
              <w:left w:type="dxa" w:w="100"/>
              <w:bottom w:type="dxa" w:w="60"/>
              <w:right w:type="dxa" w:w="100"/>
            </w:tcMar>
          </w:tcPr>
          <w:p>
            <w:pPr>
              <w:spacing w:after="40"/>
              <w:jc w:val="center"/>
            </w:pPr>
            <w:r>
              <w:rPr>
                <w:rFonts w:ascii="Calibri" w:cs="Calibri" w:eastAsia="Calibri" w:hAnsi="Calibri"/>
                <w:sz w:val="20"/>
                <w:szCs w:val="20"/>
              </w:rPr>
              <w:t xml:space="preserve">6</w:t>
            </w:r>
          </w:p>
        </w:tc>
        <w:tc>
          <w:tcPr>
            <w:tcW w:type="dxa" w:w="1500"/>
            <w:tcMar>
              <w:top w:type="dxa" w:w="60"/>
              <w:left w:type="dxa" w:w="100"/>
              <w:bottom w:type="dxa" w:w="60"/>
              <w:right w:type="dxa" w:w="100"/>
            </w:tcMar>
          </w:tcPr>
          <w:p>
            <w:pPr>
              <w:spacing w:after="40"/>
            </w:pPr>
            <w:r>
              <w:rPr>
                <w:rFonts w:ascii="Calibri" w:cs="Calibri" w:eastAsia="Calibri" w:hAnsi="Calibri"/>
                <w:sz w:val="20"/>
                <w:szCs w:val="20"/>
              </w:rPr>
              <w:t xml:space="preserve">Sun 22/11/2026</w:t>
            </w:r>
          </w:p>
        </w:tc>
        <w:tc>
          <w:tcPr>
            <w:tcW w:type="dxa" w:w="1300"/>
            <w:tcMar>
              <w:top w:type="dxa" w:w="60"/>
              <w:left w:type="dxa" w:w="100"/>
              <w:bottom w:type="dxa" w:w="60"/>
              <w:right w:type="dxa" w:w="100"/>
            </w:tcMar>
          </w:tcPr>
          <w:p>
            <w:pPr>
              <w:spacing w:after="40"/>
            </w:pPr>
            <w:r>
              <w:rPr>
                <w:rFonts w:ascii="Calibri" w:cs="Calibri" w:eastAsia="Calibri" w:hAnsi="Calibri"/>
                <w:sz w:val="20"/>
                <w:szCs w:val="20"/>
              </w:rPr>
              <w:t xml:space="preserve">18.30 – 20.00</w:t>
            </w:r>
          </w:p>
        </w:tc>
        <w:tc>
          <w:tcPr>
            <w:tcW w:type="dxa" w:w="1226"/>
            <w:tcMar>
              <w:top w:type="dxa" w:w="60"/>
              <w:left w:type="dxa" w:w="100"/>
              <w:bottom w:type="dxa" w:w="60"/>
              <w:right w:type="dxa" w:w="100"/>
            </w:tcMar>
          </w:tcPr>
          <w:p>
            <w:pPr>
              <w:spacing w:after="40"/>
            </w:pPr>
            <w:r>
              <w:rPr>
                <w:rFonts w:ascii="Calibri" w:cs="Calibri" w:eastAsia="Calibri" w:hAnsi="Calibri"/>
                <w:sz w:val="20"/>
                <w:szCs w:val="20"/>
              </w:rPr>
              <w:t xml:space="preserve">Hassandra</w:t>
            </w:r>
          </w:p>
        </w:tc>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Analyzing data from interviews II &amp; writing up qualitative research</w:t>
            </w:r>
          </w:p>
        </w:tc>
        <w:tc>
          <w:tcPr>
            <w:tcW w:type="dxa" w:w="1900"/>
            <w:tcMar>
              <w:top w:type="dxa" w:w="60"/>
              <w:left w:type="dxa" w:w="100"/>
              <w:bottom w:type="dxa" w:w="60"/>
              <w:right w:type="dxa" w:w="100"/>
            </w:tcMar>
          </w:tcPr>
          <w:p>
            <w:pPr>
              <w:spacing w:after="40"/>
            </w:pPr>
            <w:r>
              <w:rPr>
                <w:rFonts w:ascii="Calibri" w:cs="Calibri" w:eastAsia="Calibri" w:hAnsi="Calibri"/>
                <w:sz w:val="20"/>
                <w:szCs w:val="20"/>
              </w:rPr>
              <w:t xml:space="preserve">Part C of the assignment</w:t>
            </w:r>
          </w:p>
          <w:p>
            <w:pPr>
              <w:spacing w:after="40"/>
            </w:pPr>
            <w:r>
              <w:rPr>
                <w:rFonts w:ascii="Calibri" w:cs="Calibri" w:eastAsia="Calibri" w:hAnsi="Calibri"/>
                <w:sz w:val="20"/>
                <w:szCs w:val="20"/>
              </w:rPr>
              <w:t xml:space="preserve">Analysis continued in class</w:t>
            </w:r>
          </w:p>
          <w:p>
            <w:pPr>
              <w:spacing w:after="40"/>
            </w:pPr>
            <w:r>
              <w:rPr>
                <w:rFonts w:ascii="Calibri" w:cs="Calibri" w:eastAsia="Calibri" w:hAnsi="Calibri"/>
                <w:sz w:val="20"/>
                <w:szCs w:val="20"/>
              </w:rPr>
              <w:t xml:space="preserve">Final paper due: Sun 31/1/2027</w:t>
            </w:r>
          </w:p>
        </w:tc>
      </w:tr>
    </w:tbl>
    <w:p>
      <w:pPr>
        <w:spacing w:after="100" w:before="100"/>
      </w:pPr>
      <w:r>
        <w:rPr>
          <w:rFonts w:ascii="Calibri" w:cs="Calibri" w:eastAsia="Calibri" w:hAnsi="Calibri"/>
          <w:i/>
          <w:iCs/>
          <w:sz w:val="20"/>
          <w:szCs w:val="20"/>
        </w:rPr>
        <w:t xml:space="preserve">The six classes are delivered within Blocks 1, 3 and 4 of the 3rd-semester schedule.</w:t>
      </w:r>
    </w:p>
    <w:p>
      <w:pPr>
        <w:pStyle w:val="Heading1"/>
        <w:spacing w:after="140" w:before="320"/>
      </w:pPr>
      <w:r>
        <w:rPr>
          <w:rFonts w:ascii="Calibri" w:cs="Calibri" w:eastAsia="Calibri" w:hAnsi="Calibri"/>
          <w:b/>
          <w:bCs/>
          <w:color w:val="1F3864"/>
          <w:sz w:val="26"/>
          <w:szCs w:val="26"/>
        </w:rPr>
        <w:t xml:space="preserve">TEACHING METHODS</w:t>
      </w:r>
    </w:p>
    <w:p>
      <w:pPr>
        <w:spacing w:after="100"/>
      </w:pPr>
      <w:r>
        <w:rPr>
          <w:rFonts w:ascii="Calibri" w:cs="Calibri" w:eastAsia="Calibri" w:hAnsi="Calibri"/>
          <w:sz w:val="22"/>
          <w:szCs w:val="22"/>
        </w:rPr>
        <w:t xml:space="preserve">Lectures, in-class workshops and assignments. Much of the assignment is carried out during class time: the interview guide is developed in class 3, the interviews are conducted in class 4, and the data analysis is carried out in class during classes 5 and 6. Students should therefore come to each class with the preceding step completed.</w:t>
      </w:r>
    </w:p>
    <w:p>
      <w:pPr>
        <w:pStyle w:val="Heading1"/>
        <w:spacing w:after="140" w:before="320"/>
      </w:pPr>
      <w:r>
        <w:rPr>
          <w:rFonts w:ascii="Calibri" w:cs="Calibri" w:eastAsia="Calibri" w:hAnsi="Calibri"/>
          <w:b/>
          <w:bCs/>
          <w:color w:val="1F3864"/>
          <w:sz w:val="26"/>
          <w:szCs w:val="26"/>
        </w:rPr>
        <w:t xml:space="preserve">MODULE EVALUATION</w:t>
      </w:r>
    </w:p>
    <w:p>
      <w:pPr>
        <w:spacing w:after="100"/>
      </w:pPr>
      <w:r>
        <w:rPr>
          <w:rFonts w:ascii="Calibri" w:cs="Calibri" w:eastAsia="Calibri" w:hAnsi="Calibri"/>
          <w:sz w:val="22"/>
          <w:szCs w:val="22"/>
        </w:rPr>
        <w:t xml:space="preserve">A semester-long assignment is to be completed in parts for the qualitative component of this module. The purpose of the assignment is to acquire hands-on experience in conducting qualitative scientific research in the area of sport and exercise psychology. The final mark for the module is made up as follows: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626"/>
        <w:gridCol w:w="1700"/>
        <w:gridCol w:w="1700"/>
      </w:tblGrid>
      <w:tr>
        <w:trPr>
          <w:cantSplit/>
          <w:tblHeader/>
        </w:trPr>
        <w:tc>
          <w:tcPr>
            <w:tcW w:type="dxa" w:w="56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Assessment component</w:t>
            </w:r>
          </w:p>
        </w:tc>
        <w:tc>
          <w:tcPr>
            <w:tcW w:type="dxa" w:w="170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Weight</w:t>
            </w:r>
          </w:p>
        </w:tc>
        <w:tc>
          <w:tcPr>
            <w:tcW w:type="dxa" w:w="170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Points</w:t>
            </w:r>
          </w:p>
        </w:tc>
      </w:tr>
      <w:tr>
        <w:trPr>
          <w:cantSplit/>
        </w:trPr>
        <w:tc>
          <w:tcPr>
            <w:tcW w:type="dxa" w:w="5626"/>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Quantitative Data Analysis component (taught and assessed separately)</w:t>
            </w:r>
          </w:p>
        </w:tc>
        <w:tc>
          <w:tcPr>
            <w:tcW w:type="dxa" w:w="1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50%</w:t>
            </w:r>
          </w:p>
        </w:tc>
        <w:tc>
          <w:tcPr>
            <w:tcW w:type="dxa" w:w="1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50</w:t>
            </w:r>
          </w:p>
        </w:tc>
      </w:tr>
      <w:tr>
        <w:trPr>
          <w:cantSplit/>
        </w:trPr>
        <w:tc>
          <w:tcPr>
            <w:tcW w:type="dxa" w:w="5626"/>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Qualitative Data Analysis component</w:t>
            </w:r>
          </w:p>
        </w:tc>
        <w:tc>
          <w:tcPr>
            <w:tcW w:type="dxa" w:w="1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50%</w:t>
            </w:r>
          </w:p>
        </w:tc>
        <w:tc>
          <w:tcPr>
            <w:tcW w:type="dxa" w:w="1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50</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     Part A. Statement of the problem</w:t>
            </w:r>
          </w:p>
        </w:tc>
        <w:tc>
          <w:tcPr>
            <w:tcW w:type="dxa" w:w="1700"/>
            <w:tcMar>
              <w:top w:type="dxa" w:w="60"/>
              <w:left w:type="dxa" w:w="100"/>
              <w:bottom w:type="dxa" w:w="60"/>
              <w:right w:type="dxa" w:w="100"/>
            </w:tcMar>
          </w:tcPr>
          <w:p>
            <w:pPr>
              <w:spacing w:after="40"/>
              <w:jc w:val="center"/>
            </w:pPr>
            <w:r>
              <w:rPr>
                <w:rFonts w:ascii="Calibri" w:cs="Calibri" w:eastAsia="Calibri" w:hAnsi="Calibri"/>
                <w:sz w:val="20"/>
                <w:szCs w:val="20"/>
              </w:rPr>
              <w:t xml:space="preserve">15%</w:t>
            </w:r>
          </w:p>
        </w:tc>
        <w:tc>
          <w:tcPr>
            <w:tcW w:type="dxa" w:w="1700"/>
            <w:tcMar>
              <w:top w:type="dxa" w:w="60"/>
              <w:left w:type="dxa" w:w="100"/>
              <w:bottom w:type="dxa" w:w="60"/>
              <w:right w:type="dxa" w:w="100"/>
            </w:tcMar>
          </w:tcPr>
          <w:p>
            <w:pPr>
              <w:spacing w:after="40"/>
              <w:jc w:val="center"/>
            </w:pPr>
            <w:r>
              <w:rPr>
                <w:rFonts w:ascii="Calibri" w:cs="Calibri" w:eastAsia="Calibri" w:hAnsi="Calibri"/>
                <w:sz w:val="20"/>
                <w:szCs w:val="20"/>
              </w:rPr>
              <w:t xml:space="preserve">15</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     Part B. Data collection</w:t>
            </w:r>
          </w:p>
        </w:tc>
        <w:tc>
          <w:tcPr>
            <w:tcW w:type="dxa" w:w="1700"/>
            <w:tcMar>
              <w:top w:type="dxa" w:w="60"/>
              <w:left w:type="dxa" w:w="100"/>
              <w:bottom w:type="dxa" w:w="60"/>
              <w:right w:type="dxa" w:w="100"/>
            </w:tcMar>
          </w:tcPr>
          <w:p>
            <w:pPr>
              <w:spacing w:after="40"/>
              <w:jc w:val="center"/>
            </w:pPr>
            <w:r>
              <w:rPr>
                <w:rFonts w:ascii="Calibri" w:cs="Calibri" w:eastAsia="Calibri" w:hAnsi="Calibri"/>
                <w:sz w:val="20"/>
                <w:szCs w:val="20"/>
              </w:rPr>
              <w:t xml:space="preserve">10%</w:t>
            </w:r>
          </w:p>
        </w:tc>
        <w:tc>
          <w:tcPr>
            <w:tcW w:type="dxa" w:w="1700"/>
            <w:tcMar>
              <w:top w:type="dxa" w:w="60"/>
              <w:left w:type="dxa" w:w="100"/>
              <w:bottom w:type="dxa" w:w="60"/>
              <w:right w:type="dxa" w:w="100"/>
            </w:tcMar>
          </w:tcPr>
          <w:p>
            <w:pPr>
              <w:spacing w:after="40"/>
              <w:jc w:val="center"/>
            </w:pPr>
            <w:r>
              <w:rPr>
                <w:rFonts w:ascii="Calibri" w:cs="Calibri" w:eastAsia="Calibri" w:hAnsi="Calibri"/>
                <w:sz w:val="20"/>
                <w:szCs w:val="20"/>
              </w:rPr>
              <w:t xml:space="preserve">10</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     Part C. Data analysis and write up</w:t>
            </w:r>
          </w:p>
        </w:tc>
        <w:tc>
          <w:tcPr>
            <w:tcW w:type="dxa" w:w="1700"/>
            <w:tcMar>
              <w:top w:type="dxa" w:w="60"/>
              <w:left w:type="dxa" w:w="100"/>
              <w:bottom w:type="dxa" w:w="60"/>
              <w:right w:type="dxa" w:w="100"/>
            </w:tcMar>
          </w:tcPr>
          <w:p>
            <w:pPr>
              <w:spacing w:after="40"/>
              <w:jc w:val="center"/>
            </w:pPr>
            <w:r>
              <w:rPr>
                <w:rFonts w:ascii="Calibri" w:cs="Calibri" w:eastAsia="Calibri" w:hAnsi="Calibri"/>
                <w:sz w:val="20"/>
                <w:szCs w:val="20"/>
              </w:rPr>
              <w:t xml:space="preserve">25%</w:t>
            </w:r>
          </w:p>
        </w:tc>
        <w:tc>
          <w:tcPr>
            <w:tcW w:type="dxa" w:w="1700"/>
            <w:tcMar>
              <w:top w:type="dxa" w:w="60"/>
              <w:left w:type="dxa" w:w="100"/>
              <w:bottom w:type="dxa" w:w="60"/>
              <w:right w:type="dxa" w:w="100"/>
            </w:tcMar>
          </w:tcPr>
          <w:p>
            <w:pPr>
              <w:spacing w:after="40"/>
              <w:jc w:val="center"/>
            </w:pPr>
            <w:r>
              <w:rPr>
                <w:rFonts w:ascii="Calibri" w:cs="Calibri" w:eastAsia="Calibri" w:hAnsi="Calibri"/>
                <w:sz w:val="20"/>
                <w:szCs w:val="20"/>
              </w:rPr>
              <w:t xml:space="preserve">25</w:t>
            </w:r>
          </w:p>
        </w:tc>
      </w:tr>
      <w:tr>
        <w:trPr>
          <w:cantSplit/>
        </w:trPr>
        <w:tc>
          <w:tcPr>
            <w:tcW w:type="dxa" w:w="56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TOTAL</w:t>
            </w:r>
          </w:p>
        </w:tc>
        <w:tc>
          <w:tcPr>
            <w:tcW w:type="dxa" w:w="170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100%</w:t>
            </w:r>
          </w:p>
        </w:tc>
        <w:tc>
          <w:tcPr>
            <w:tcW w:type="dxa" w:w="170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100</w:t>
            </w:r>
          </w:p>
        </w:tc>
      </w:tr>
    </w:tbl>
    <w:p>
      <w:pPr>
        <w:spacing w:after="100" w:before="120"/>
      </w:pPr>
      <w:r>
        <w:rPr>
          <w:rFonts w:ascii="Calibri" w:cs="Calibri" w:eastAsia="Calibri" w:hAnsi="Calibri"/>
          <w:i/>
          <w:iCs/>
          <w:sz w:val="20"/>
          <w:szCs w:val="20"/>
        </w:rPr>
        <w:t xml:space="preserve">Note. The in-class presentation of the assigned paper is a formative task and does not carry marks of its own. If it is to be graded, points must be redistributed within the 50 points of the qualitative component.</w:t>
      </w:r>
    </w:p>
    <w:p>
      <w:pPr>
        <w:pStyle w:val="Heading1"/>
        <w:spacing w:after="140" w:before="320"/>
      </w:pPr>
      <w:r>
        <w:rPr>
          <w:rFonts w:ascii="Calibri" w:cs="Calibri" w:eastAsia="Calibri" w:hAnsi="Calibri"/>
          <w:b/>
          <w:bCs/>
          <w:color w:val="1F3864"/>
          <w:sz w:val="26"/>
          <w:szCs w:val="26"/>
        </w:rPr>
        <w:t xml:space="preserve">ASSIGNMENT INFORMATION</w:t>
      </w:r>
    </w:p>
    <w:p>
      <w:pPr>
        <w:spacing w:after="100"/>
      </w:pPr>
      <w:r>
        <w:rPr>
          <w:rFonts w:ascii="Calibri" w:cs="Calibri" w:eastAsia="Calibri" w:hAnsi="Calibri"/>
          <w:sz w:val="22"/>
          <w:szCs w:val="22"/>
        </w:rPr>
        <w:t xml:space="preserve">Students are divided into six groups, each assigned one of the papers listed below. The group presents its paper in class 1, with every member presenting a part of it. Each paper illustrates one of the qualitative approaches covered in this module, so that across the six presentations you see all five approaches at work.</w:t>
      </w:r>
    </w:p>
    <w:p>
      <w:pPr>
        <w:spacing w:after="100"/>
      </w:pPr>
      <w:r>
        <w:rPr>
          <w:rFonts w:ascii="Calibri" w:cs="Calibri" w:eastAsia="Calibri" w:hAnsi="Calibri"/>
          <w:sz w:val="22"/>
          <w:szCs w:val="22"/>
        </w:rPr>
        <w:t xml:space="preserve">The presentations are the starting point for your individual work rather than its subject. Come to class with a topic of your own about sport involvement that could be explored with qualitative methods. After each presentation we practise posing qualitative research questions, so that by the end of classes 1 and 2 you have decided which approach you will use and have stated your own qualitative research question — that is, your statement of the problem. That decision guides your individual assignment for the remaining classes: in Part B you collect data on it, and in Part C you analyse those data and write them up.</w:t>
      </w:r>
    </w:p>
    <w:p>
      <w:pPr>
        <w:pStyle w:val="Heading2"/>
        <w:spacing w:after="100" w:before="220"/>
      </w:pPr>
      <w:r>
        <w:rPr>
          <w:rFonts w:ascii="Calibri" w:cs="Calibri" w:eastAsia="Calibri" w:hAnsi="Calibri"/>
          <w:b/>
          <w:bCs/>
          <w:color w:val="2E5496"/>
          <w:sz w:val="23"/>
          <w:szCs w:val="23"/>
        </w:rPr>
        <w:t xml:space="preserve">Papers for the first class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626"/>
        <w:gridCol w:w="3400"/>
      </w:tblGrid>
      <w:tr>
        <w:trPr>
          <w:cantSplit/>
          <w:tblHeader/>
        </w:trPr>
        <w:tc>
          <w:tcPr>
            <w:tcW w:type="dxa" w:w="56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Paper</w:t>
            </w:r>
          </w:p>
        </w:tc>
        <w:tc>
          <w:tcPr>
            <w:tcW w:type="dxa" w:w="34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Qualitative approach</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Diakaki, E., Goudas, M., &amp; Chroni, S. (2016). Migrating cyclists and identity reconstructions: Two tales of living and parting the dream. Inquiries in Sport &amp; Physical Education, 14(3), 87–101.</w:t>
            </w:r>
          </w:p>
        </w:tc>
        <w:tc>
          <w:tcPr>
            <w:tcW w:type="dxa" w:w="3400"/>
            <w:tcMar>
              <w:top w:type="dxa" w:w="60"/>
              <w:left w:type="dxa" w:w="100"/>
              <w:bottom w:type="dxa" w:w="60"/>
              <w:right w:type="dxa" w:w="100"/>
            </w:tcMar>
          </w:tcPr>
          <w:p>
            <w:pPr>
              <w:spacing w:after="40"/>
            </w:pPr>
            <w:r>
              <w:rPr>
                <w:rFonts w:ascii="Calibri" w:cs="Calibri" w:eastAsia="Calibri" w:hAnsi="Calibri"/>
                <w:sz w:val="20"/>
                <w:szCs w:val="20"/>
              </w:rPr>
              <w:t xml:space="preserve">Narrative research</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Brymer, E., &amp; Schweitzer, R. (2013). Extreme sports are good for your health: A phenomenological understanding of fear and anxiety in extreme sport. Journal of Health Psychology, 18(4), 477–487.</w:t>
            </w:r>
          </w:p>
        </w:tc>
        <w:tc>
          <w:tcPr>
            <w:tcW w:type="dxa" w:w="3400"/>
            <w:tcMar>
              <w:top w:type="dxa" w:w="60"/>
              <w:left w:type="dxa" w:w="100"/>
              <w:bottom w:type="dxa" w:w="60"/>
              <w:right w:type="dxa" w:w="100"/>
            </w:tcMar>
          </w:tcPr>
          <w:p>
            <w:pPr>
              <w:spacing w:after="40"/>
            </w:pPr>
            <w:r>
              <w:rPr>
                <w:rFonts w:ascii="Calibri" w:cs="Calibri" w:eastAsia="Calibri" w:hAnsi="Calibri"/>
                <w:sz w:val="20"/>
                <w:szCs w:val="20"/>
              </w:rPr>
              <w:t xml:space="preserve">Phenomenology</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Holt, N. L., &amp; Dunn, J. G. H. (2004). Toward a grounded theory of the psychosocial competencies and environmental conditions associated with soccer success. Journal of Applied Sport Psychology, 16(3), 199–219.</w:t>
            </w:r>
          </w:p>
        </w:tc>
        <w:tc>
          <w:tcPr>
            <w:tcW w:type="dxa" w:w="3400"/>
            <w:tcMar>
              <w:top w:type="dxa" w:w="60"/>
              <w:left w:type="dxa" w:w="100"/>
              <w:bottom w:type="dxa" w:w="60"/>
              <w:right w:type="dxa" w:w="100"/>
            </w:tcMar>
          </w:tcPr>
          <w:p>
            <w:pPr>
              <w:spacing w:after="40"/>
            </w:pPr>
            <w:r>
              <w:rPr>
                <w:rFonts w:ascii="Calibri" w:cs="Calibri" w:eastAsia="Calibri" w:hAnsi="Calibri"/>
                <w:sz w:val="20"/>
                <w:szCs w:val="20"/>
              </w:rPr>
              <w:t xml:space="preserve">Grounded theory</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Wagstaff, C. R. D., Fletcher, D., &amp; Hanton, S. (2012). Positive organizational psychology in sport: An ethnography of organizational functioning in a national sport organization. Journal of Applied Sport Psychology, 24(1), 26–47.</w:t>
            </w:r>
          </w:p>
        </w:tc>
        <w:tc>
          <w:tcPr>
            <w:tcW w:type="dxa" w:w="3400"/>
            <w:tcMar>
              <w:top w:type="dxa" w:w="60"/>
              <w:left w:type="dxa" w:w="100"/>
              <w:bottom w:type="dxa" w:w="60"/>
              <w:right w:type="dxa" w:w="100"/>
            </w:tcMar>
          </w:tcPr>
          <w:p>
            <w:pPr>
              <w:spacing w:after="40"/>
            </w:pPr>
            <w:r>
              <w:rPr>
                <w:rFonts w:ascii="Calibri" w:cs="Calibri" w:eastAsia="Calibri" w:hAnsi="Calibri"/>
                <w:sz w:val="20"/>
                <w:szCs w:val="20"/>
              </w:rPr>
              <w:t xml:space="preserve">Ethnography</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Camiré, M., Trudel, P., &amp; Bernard, D. (2013). A case study of a high school sport program designed to teach athletes life skills and values. The Sport Psychologist, 27(2), 188–200.</w:t>
            </w:r>
          </w:p>
        </w:tc>
        <w:tc>
          <w:tcPr>
            <w:tcW w:type="dxa" w:w="3400"/>
            <w:tcMar>
              <w:top w:type="dxa" w:w="60"/>
              <w:left w:type="dxa" w:w="100"/>
              <w:bottom w:type="dxa" w:w="60"/>
              <w:right w:type="dxa" w:w="100"/>
            </w:tcMar>
          </w:tcPr>
          <w:p>
            <w:pPr>
              <w:spacing w:after="40"/>
            </w:pPr>
            <w:r>
              <w:rPr>
                <w:rFonts w:ascii="Calibri" w:cs="Calibri" w:eastAsia="Calibri" w:hAnsi="Calibri"/>
                <w:sz w:val="20"/>
                <w:szCs w:val="20"/>
              </w:rPr>
              <w:t xml:space="preserve">Case study</w:t>
            </w:r>
          </w:p>
        </w:tc>
      </w:tr>
      <w:tr>
        <w:trPr>
          <w:cantSplit/>
        </w:trPr>
        <w:tc>
          <w:tcPr>
            <w:tcW w:type="dxa" w:w="5626"/>
            <w:tcMar>
              <w:top w:type="dxa" w:w="60"/>
              <w:left w:type="dxa" w:w="100"/>
              <w:bottom w:type="dxa" w:w="60"/>
              <w:right w:type="dxa" w:w="100"/>
            </w:tcMar>
          </w:tcPr>
          <w:p>
            <w:pPr>
              <w:spacing w:after="40"/>
            </w:pPr>
            <w:r>
              <w:rPr>
                <w:rFonts w:ascii="Calibri" w:cs="Calibri" w:eastAsia="Calibri" w:hAnsi="Calibri"/>
                <w:sz w:val="20"/>
                <w:szCs w:val="20"/>
              </w:rPr>
              <w:t xml:space="preserve">Marsollier, É., Trottier, C., &amp; Falcão, W. R. (2020). Development and transfer of life skills in figure skating: Experiences of athletes and their coaches. Qualitative Research in Sport, Exercise and Health, 12(5), 664–682.</w:t>
            </w:r>
          </w:p>
        </w:tc>
        <w:tc>
          <w:tcPr>
            <w:tcW w:type="dxa" w:w="3400"/>
            <w:tcMar>
              <w:top w:type="dxa" w:w="60"/>
              <w:left w:type="dxa" w:w="100"/>
              <w:bottom w:type="dxa" w:w="60"/>
              <w:right w:type="dxa" w:w="100"/>
            </w:tcMar>
          </w:tcPr>
          <w:p>
            <w:pPr>
              <w:spacing w:after="40"/>
            </w:pPr>
            <w:r>
              <w:rPr>
                <w:rFonts w:ascii="Calibri" w:cs="Calibri" w:eastAsia="Calibri" w:hAnsi="Calibri"/>
                <w:sz w:val="20"/>
                <w:szCs w:val="20"/>
              </w:rPr>
              <w:t xml:space="preserve">Case study (multiple case)</w:t>
            </w:r>
          </w:p>
        </w:tc>
      </w:tr>
    </w:tbl>
    <w:p>
      <w:pPr>
        <w:spacing w:after="100" w:before="120"/>
      </w:pPr>
      <w:r>
        <w:rPr>
          <w:rFonts w:ascii="Calibri" w:cs="Calibri" w:eastAsia="Calibri" w:hAnsi="Calibri"/>
          <w:i/>
          <w:iCs/>
          <w:sz w:val="20"/>
          <w:szCs w:val="20"/>
        </w:rPr>
        <w:t xml:space="preserve">The set covers the five qualitative approaches examined in this module. When presenting, identify the approach the authors used, how they justified it, and how the paper is structured.</w:t>
      </w:r>
    </w:p>
    <w:p>
      <w:pPr>
        <w:pStyle w:val="Heading2"/>
        <w:spacing w:after="100" w:before="220"/>
      </w:pPr>
      <w:r>
        <w:rPr>
          <w:rFonts w:ascii="Calibri" w:cs="Calibri" w:eastAsia="Calibri" w:hAnsi="Calibri"/>
          <w:b/>
          <w:bCs/>
          <w:color w:val="2E5496"/>
          <w:sz w:val="23"/>
          <w:szCs w:val="23"/>
        </w:rPr>
        <w:t xml:space="preserve">Group allocation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50"/>
        <w:gridCol w:w="3150"/>
        <w:gridCol w:w="2926"/>
        <w:gridCol w:w="2000"/>
      </w:tblGrid>
      <w:tr>
        <w:trPr>
          <w:cantSplit/>
          <w:tblHeader/>
        </w:trPr>
        <w:tc>
          <w:tcPr>
            <w:tcW w:type="dxa" w:w="95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Group</w:t>
            </w:r>
          </w:p>
        </w:tc>
        <w:tc>
          <w:tcPr>
            <w:tcW w:type="dxa" w:w="315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Students</w:t>
            </w:r>
          </w:p>
        </w:tc>
        <w:tc>
          <w:tcPr>
            <w:tcW w:type="dxa" w:w="29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Paper</w:t>
            </w:r>
          </w:p>
        </w:tc>
        <w:tc>
          <w:tcPr>
            <w:tcW w:type="dxa" w:w="2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Approach</w:t>
            </w:r>
          </w:p>
        </w:tc>
      </w:tr>
      <w:tr>
        <w:trPr>
          <w:cantSplit/>
        </w:trPr>
        <w:tc>
          <w:tcPr>
            <w:tcW w:type="dxa" w:w="950"/>
            <w:tcMar>
              <w:top w:type="dxa" w:w="60"/>
              <w:left w:type="dxa" w:w="100"/>
              <w:bottom w:type="dxa" w:w="60"/>
              <w:right w:type="dxa" w:w="100"/>
            </w:tcMar>
          </w:tcPr>
          <w:p>
            <w:pPr>
              <w:spacing w:after="40"/>
              <w:jc w:val="center"/>
            </w:pPr>
            <w:r>
              <w:rPr>
                <w:rFonts w:ascii="Calibri" w:cs="Calibri" w:eastAsia="Calibri" w:hAnsi="Calibri"/>
                <w:sz w:val="20"/>
                <w:szCs w:val="20"/>
              </w:rPr>
              <w:t xml:space="preserve">1</w:t>
            </w:r>
          </w:p>
        </w:tc>
        <w:tc>
          <w:tcPr>
            <w:tcW w:type="dxa" w:w="3150"/>
            <w:tcMar>
              <w:top w:type="dxa" w:w="60"/>
              <w:left w:type="dxa" w:w="100"/>
              <w:bottom w:type="dxa" w:w="60"/>
              <w:right w:type="dxa" w:w="100"/>
            </w:tcMar>
          </w:tcPr>
          <w:p>
            <w:pPr>
              <w:spacing w:after="40"/>
            </w:pPr>
            <w:r>
              <w:rPr>
                <w:rFonts w:ascii="Calibri" w:cs="Calibri" w:eastAsia="Calibri" w:hAnsi="Calibri"/>
                <w:sz w:val="20"/>
                <w:szCs w:val="20"/>
              </w:rPr>
              <w:t xml:space="preserve">Laura Benkova</w:t>
            </w:r>
          </w:p>
          <w:p>
            <w:pPr>
              <w:spacing w:after="40"/>
            </w:pPr>
            <w:r>
              <w:rPr>
                <w:rFonts w:ascii="Calibri" w:cs="Calibri" w:eastAsia="Calibri" w:hAnsi="Calibri"/>
                <w:sz w:val="20"/>
                <w:szCs w:val="20"/>
              </w:rPr>
              <w:t xml:space="preserve">Nicholas Scarvelis</w:t>
            </w:r>
          </w:p>
          <w:p>
            <w:pPr>
              <w:spacing w:after="40"/>
            </w:pPr>
            <w:r>
              <w:rPr>
                <w:rFonts w:ascii="Calibri" w:cs="Calibri" w:eastAsia="Calibri" w:hAnsi="Calibri"/>
                <w:sz w:val="20"/>
                <w:szCs w:val="20"/>
              </w:rPr>
              <w:t xml:space="preserve">Clara Hennicke</w:t>
            </w:r>
          </w:p>
          <w:p>
            <w:pPr>
              <w:spacing w:after="40"/>
            </w:pPr>
            <w:r>
              <w:rPr>
                <w:rFonts w:ascii="Calibri" w:cs="Calibri" w:eastAsia="Calibri" w:hAnsi="Calibri"/>
                <w:sz w:val="20"/>
                <w:szCs w:val="20"/>
              </w:rPr>
              <w:t xml:space="preserve">Ηλέκτρα Ρέντζου</w:t>
            </w:r>
          </w:p>
          <w:p>
            <w:pPr>
              <w:spacing w:after="40"/>
            </w:pPr>
            <w:r>
              <w:rPr>
                <w:rFonts w:ascii="Calibri" w:cs="Calibri" w:eastAsia="Calibri" w:hAnsi="Calibri"/>
                <w:sz w:val="20"/>
                <w:szCs w:val="20"/>
              </w:rPr>
              <w:t xml:space="preserve">Ολυμπία Σουκούλη</w:t>
            </w:r>
          </w:p>
        </w:tc>
        <w:tc>
          <w:tcPr>
            <w:tcW w:type="dxa" w:w="2926"/>
            <w:tcMar>
              <w:top w:type="dxa" w:w="60"/>
              <w:left w:type="dxa" w:w="100"/>
              <w:bottom w:type="dxa" w:w="60"/>
              <w:right w:type="dxa" w:w="100"/>
            </w:tcMar>
          </w:tcPr>
          <w:p>
            <w:pPr>
              <w:spacing w:after="40"/>
            </w:pPr>
            <w:r>
              <w:rPr>
                <w:rFonts w:ascii="Calibri" w:cs="Calibri" w:eastAsia="Calibri" w:hAnsi="Calibri"/>
                <w:sz w:val="20"/>
                <w:szCs w:val="20"/>
              </w:rPr>
              <w:t xml:space="preserve">Diakaki, Goudas &amp; Chroni (2016)</w:t>
            </w:r>
          </w:p>
        </w:tc>
        <w:tc>
          <w:tcPr>
            <w:tcW w:type="dxa" w:w="2000"/>
            <w:tcMar>
              <w:top w:type="dxa" w:w="60"/>
              <w:left w:type="dxa" w:w="100"/>
              <w:bottom w:type="dxa" w:w="60"/>
              <w:right w:type="dxa" w:w="100"/>
            </w:tcMar>
          </w:tcPr>
          <w:p>
            <w:pPr>
              <w:spacing w:after="40"/>
            </w:pPr>
            <w:r>
              <w:rPr>
                <w:rFonts w:ascii="Calibri" w:cs="Calibri" w:eastAsia="Calibri" w:hAnsi="Calibri"/>
                <w:sz w:val="20"/>
                <w:szCs w:val="20"/>
              </w:rPr>
              <w:t xml:space="preserve">Narrative research</w:t>
            </w:r>
          </w:p>
        </w:tc>
      </w:tr>
      <w:tr>
        <w:trPr>
          <w:cantSplit/>
        </w:trPr>
        <w:tc>
          <w:tcPr>
            <w:tcW w:type="dxa" w:w="950"/>
            <w:tcMar>
              <w:top w:type="dxa" w:w="60"/>
              <w:left w:type="dxa" w:w="100"/>
              <w:bottom w:type="dxa" w:w="60"/>
              <w:right w:type="dxa" w:w="100"/>
            </w:tcMar>
          </w:tcPr>
          <w:p>
            <w:pPr>
              <w:spacing w:after="40"/>
              <w:jc w:val="center"/>
            </w:pPr>
            <w:r>
              <w:rPr>
                <w:rFonts w:ascii="Calibri" w:cs="Calibri" w:eastAsia="Calibri" w:hAnsi="Calibri"/>
                <w:sz w:val="20"/>
                <w:szCs w:val="20"/>
              </w:rPr>
              <w:t xml:space="preserve">2</w:t>
            </w:r>
          </w:p>
        </w:tc>
        <w:tc>
          <w:tcPr>
            <w:tcW w:type="dxa" w:w="3150"/>
            <w:tcMar>
              <w:top w:type="dxa" w:w="60"/>
              <w:left w:type="dxa" w:w="100"/>
              <w:bottom w:type="dxa" w:w="60"/>
              <w:right w:type="dxa" w:w="100"/>
            </w:tcMar>
          </w:tcPr>
          <w:p>
            <w:pPr>
              <w:spacing w:after="40"/>
            </w:pPr>
            <w:r>
              <w:rPr>
                <w:rFonts w:ascii="Calibri" w:cs="Calibri" w:eastAsia="Calibri" w:hAnsi="Calibri"/>
                <w:sz w:val="20"/>
                <w:szCs w:val="20"/>
              </w:rPr>
              <w:t xml:space="preserve">Gizem Arikan</w:t>
            </w:r>
          </w:p>
          <w:p>
            <w:pPr>
              <w:spacing w:after="40"/>
            </w:pPr>
            <w:r>
              <w:rPr>
                <w:rFonts w:ascii="Calibri" w:cs="Calibri" w:eastAsia="Calibri" w:hAnsi="Calibri"/>
                <w:sz w:val="20"/>
                <w:szCs w:val="20"/>
              </w:rPr>
              <w:t xml:space="preserve">Kayla Stange</w:t>
            </w:r>
          </w:p>
          <w:p>
            <w:pPr>
              <w:spacing w:after="40"/>
            </w:pPr>
            <w:r>
              <w:rPr>
                <w:rFonts w:ascii="Calibri" w:cs="Calibri" w:eastAsia="Calibri" w:hAnsi="Calibri"/>
                <w:sz w:val="20"/>
                <w:szCs w:val="20"/>
              </w:rPr>
              <w:t xml:space="preserve">Daniel Burkardsmaier</w:t>
            </w:r>
          </w:p>
          <w:p>
            <w:pPr>
              <w:spacing w:after="40"/>
            </w:pPr>
            <w:r>
              <w:rPr>
                <w:rFonts w:ascii="Calibri" w:cs="Calibri" w:eastAsia="Calibri" w:hAnsi="Calibri"/>
                <w:sz w:val="20"/>
                <w:szCs w:val="20"/>
              </w:rPr>
              <w:t xml:space="preserve">Ελένη Κουτσουπιά</w:t>
            </w:r>
          </w:p>
          <w:p>
            <w:pPr>
              <w:spacing w:after="40"/>
            </w:pPr>
            <w:r>
              <w:rPr>
                <w:rFonts w:ascii="Calibri" w:cs="Calibri" w:eastAsia="Calibri" w:hAnsi="Calibri"/>
                <w:sz w:val="20"/>
                <w:szCs w:val="20"/>
              </w:rPr>
              <w:t xml:space="preserve">Ελένη-Μαρία Κίτσου</w:t>
            </w:r>
          </w:p>
        </w:tc>
        <w:tc>
          <w:tcPr>
            <w:tcW w:type="dxa" w:w="2926"/>
            <w:tcMar>
              <w:top w:type="dxa" w:w="60"/>
              <w:left w:type="dxa" w:w="100"/>
              <w:bottom w:type="dxa" w:w="60"/>
              <w:right w:type="dxa" w:w="100"/>
            </w:tcMar>
          </w:tcPr>
          <w:p>
            <w:pPr>
              <w:spacing w:after="40"/>
            </w:pPr>
            <w:r>
              <w:rPr>
                <w:rFonts w:ascii="Calibri" w:cs="Calibri" w:eastAsia="Calibri" w:hAnsi="Calibri"/>
                <w:sz w:val="20"/>
                <w:szCs w:val="20"/>
              </w:rPr>
              <w:t xml:space="preserve">Brymer &amp; Schweitzer (2013)</w:t>
            </w:r>
          </w:p>
        </w:tc>
        <w:tc>
          <w:tcPr>
            <w:tcW w:type="dxa" w:w="2000"/>
            <w:tcMar>
              <w:top w:type="dxa" w:w="60"/>
              <w:left w:type="dxa" w:w="100"/>
              <w:bottom w:type="dxa" w:w="60"/>
              <w:right w:type="dxa" w:w="100"/>
            </w:tcMar>
          </w:tcPr>
          <w:p>
            <w:pPr>
              <w:spacing w:after="40"/>
            </w:pPr>
            <w:r>
              <w:rPr>
                <w:rFonts w:ascii="Calibri" w:cs="Calibri" w:eastAsia="Calibri" w:hAnsi="Calibri"/>
                <w:sz w:val="20"/>
                <w:szCs w:val="20"/>
              </w:rPr>
              <w:t xml:space="preserve">Phenomenology</w:t>
            </w:r>
          </w:p>
        </w:tc>
      </w:tr>
      <w:tr>
        <w:trPr>
          <w:cantSplit/>
        </w:trPr>
        <w:tc>
          <w:tcPr>
            <w:tcW w:type="dxa" w:w="950"/>
            <w:tcMar>
              <w:top w:type="dxa" w:w="60"/>
              <w:left w:type="dxa" w:w="100"/>
              <w:bottom w:type="dxa" w:w="60"/>
              <w:right w:type="dxa" w:w="100"/>
            </w:tcMar>
          </w:tcPr>
          <w:p>
            <w:pPr>
              <w:spacing w:after="40"/>
              <w:jc w:val="center"/>
            </w:pPr>
            <w:r>
              <w:rPr>
                <w:rFonts w:ascii="Calibri" w:cs="Calibri" w:eastAsia="Calibri" w:hAnsi="Calibri"/>
                <w:sz w:val="20"/>
                <w:szCs w:val="20"/>
              </w:rPr>
              <w:t xml:space="preserve">3</w:t>
            </w:r>
          </w:p>
        </w:tc>
        <w:tc>
          <w:tcPr>
            <w:tcW w:type="dxa" w:w="3150"/>
            <w:tcMar>
              <w:top w:type="dxa" w:w="60"/>
              <w:left w:type="dxa" w:w="100"/>
              <w:bottom w:type="dxa" w:w="60"/>
              <w:right w:type="dxa" w:w="100"/>
            </w:tcMar>
          </w:tcPr>
          <w:p>
            <w:pPr>
              <w:spacing w:after="40"/>
            </w:pPr>
            <w:r>
              <w:rPr>
                <w:rFonts w:ascii="Calibri" w:cs="Calibri" w:eastAsia="Calibri" w:hAnsi="Calibri"/>
                <w:sz w:val="20"/>
                <w:szCs w:val="20"/>
              </w:rPr>
              <w:t xml:space="preserve">Antonis Karantininis</w:t>
            </w:r>
          </w:p>
          <w:p>
            <w:pPr>
              <w:spacing w:after="40"/>
            </w:pPr>
            <w:r>
              <w:rPr>
                <w:rFonts w:ascii="Calibri" w:cs="Calibri" w:eastAsia="Calibri" w:hAnsi="Calibri"/>
                <w:sz w:val="20"/>
                <w:szCs w:val="20"/>
              </w:rPr>
              <w:t xml:space="preserve">Esme de Gryze</w:t>
            </w:r>
          </w:p>
          <w:p>
            <w:pPr>
              <w:spacing w:after="40"/>
            </w:pPr>
            <w:r>
              <w:rPr>
                <w:rFonts w:ascii="Calibri" w:cs="Calibri" w:eastAsia="Calibri" w:hAnsi="Calibri"/>
                <w:sz w:val="20"/>
                <w:szCs w:val="20"/>
              </w:rPr>
              <w:t xml:space="preserve">Ebru Hadzhieva</w:t>
            </w:r>
          </w:p>
          <w:p>
            <w:pPr>
              <w:spacing w:after="40"/>
            </w:pPr>
            <w:r>
              <w:rPr>
                <w:rFonts w:ascii="Calibri" w:cs="Calibri" w:eastAsia="Calibri" w:hAnsi="Calibri"/>
                <w:sz w:val="20"/>
                <w:szCs w:val="20"/>
              </w:rPr>
              <w:t xml:space="preserve">Λαμπρινή Μακρή</w:t>
            </w:r>
          </w:p>
          <w:p>
            <w:pPr>
              <w:spacing w:after="40"/>
            </w:pPr>
            <w:r>
              <w:rPr>
                <w:rFonts w:ascii="Calibri" w:cs="Calibri" w:eastAsia="Calibri" w:hAnsi="Calibri"/>
                <w:sz w:val="20"/>
                <w:szCs w:val="20"/>
              </w:rPr>
              <w:t xml:space="preserve">Αλεξάνδρα Σάντος Μελαχρινούδη</w:t>
            </w:r>
          </w:p>
        </w:tc>
        <w:tc>
          <w:tcPr>
            <w:tcW w:type="dxa" w:w="2926"/>
            <w:tcMar>
              <w:top w:type="dxa" w:w="60"/>
              <w:left w:type="dxa" w:w="100"/>
              <w:bottom w:type="dxa" w:w="60"/>
              <w:right w:type="dxa" w:w="100"/>
            </w:tcMar>
          </w:tcPr>
          <w:p>
            <w:pPr>
              <w:spacing w:after="40"/>
            </w:pPr>
            <w:r>
              <w:rPr>
                <w:rFonts w:ascii="Calibri" w:cs="Calibri" w:eastAsia="Calibri" w:hAnsi="Calibri"/>
                <w:sz w:val="20"/>
                <w:szCs w:val="20"/>
              </w:rPr>
              <w:t xml:space="preserve">Holt &amp; Dunn (2004)</w:t>
            </w:r>
          </w:p>
        </w:tc>
        <w:tc>
          <w:tcPr>
            <w:tcW w:type="dxa" w:w="2000"/>
            <w:tcMar>
              <w:top w:type="dxa" w:w="60"/>
              <w:left w:type="dxa" w:w="100"/>
              <w:bottom w:type="dxa" w:w="60"/>
              <w:right w:type="dxa" w:w="100"/>
            </w:tcMar>
          </w:tcPr>
          <w:p>
            <w:pPr>
              <w:spacing w:after="40"/>
            </w:pPr>
            <w:r>
              <w:rPr>
                <w:rFonts w:ascii="Calibri" w:cs="Calibri" w:eastAsia="Calibri" w:hAnsi="Calibri"/>
                <w:sz w:val="20"/>
                <w:szCs w:val="20"/>
              </w:rPr>
              <w:t xml:space="preserve">Grounded theory</w:t>
            </w:r>
          </w:p>
        </w:tc>
      </w:tr>
      <w:tr>
        <w:trPr>
          <w:cantSplit/>
        </w:trPr>
        <w:tc>
          <w:tcPr>
            <w:tcW w:type="dxa" w:w="950"/>
            <w:tcMar>
              <w:top w:type="dxa" w:w="60"/>
              <w:left w:type="dxa" w:w="100"/>
              <w:bottom w:type="dxa" w:w="60"/>
              <w:right w:type="dxa" w:w="100"/>
            </w:tcMar>
          </w:tcPr>
          <w:p>
            <w:pPr>
              <w:spacing w:after="40"/>
              <w:jc w:val="center"/>
            </w:pPr>
            <w:r>
              <w:rPr>
                <w:rFonts w:ascii="Calibri" w:cs="Calibri" w:eastAsia="Calibri" w:hAnsi="Calibri"/>
                <w:sz w:val="20"/>
                <w:szCs w:val="20"/>
              </w:rPr>
              <w:t xml:space="preserve">4</w:t>
            </w:r>
          </w:p>
        </w:tc>
        <w:tc>
          <w:tcPr>
            <w:tcW w:type="dxa" w:w="3150"/>
            <w:tcMar>
              <w:top w:type="dxa" w:w="60"/>
              <w:left w:type="dxa" w:w="100"/>
              <w:bottom w:type="dxa" w:w="60"/>
              <w:right w:type="dxa" w:w="100"/>
            </w:tcMar>
          </w:tcPr>
          <w:p>
            <w:pPr>
              <w:spacing w:after="40"/>
            </w:pPr>
            <w:r>
              <w:rPr>
                <w:rFonts w:ascii="Calibri" w:cs="Calibri" w:eastAsia="Calibri" w:hAnsi="Calibri"/>
                <w:sz w:val="20"/>
                <w:szCs w:val="20"/>
              </w:rPr>
              <w:t xml:space="preserve">Stephanie de Marchi</w:t>
            </w:r>
          </w:p>
          <w:p>
            <w:pPr>
              <w:spacing w:after="40"/>
            </w:pPr>
            <w:r>
              <w:rPr>
                <w:rFonts w:ascii="Calibri" w:cs="Calibri" w:eastAsia="Calibri" w:hAnsi="Calibri"/>
                <w:sz w:val="20"/>
                <w:szCs w:val="20"/>
              </w:rPr>
              <w:t xml:space="preserve">Audrey Demeule</w:t>
            </w:r>
          </w:p>
          <w:p>
            <w:pPr>
              <w:spacing w:after="40"/>
            </w:pPr>
            <w:r>
              <w:rPr>
                <w:rFonts w:ascii="Calibri" w:cs="Calibri" w:eastAsia="Calibri" w:hAnsi="Calibri"/>
                <w:sz w:val="20"/>
                <w:szCs w:val="20"/>
              </w:rPr>
              <w:t xml:space="preserve">Kim Antonia Bracher</w:t>
            </w:r>
          </w:p>
          <w:p>
            <w:pPr>
              <w:spacing w:after="40"/>
            </w:pPr>
            <w:r>
              <w:rPr>
                <w:rFonts w:ascii="Calibri" w:cs="Calibri" w:eastAsia="Calibri" w:hAnsi="Calibri"/>
                <w:sz w:val="20"/>
                <w:szCs w:val="20"/>
              </w:rPr>
              <w:t xml:space="preserve">Ιωάννης Λάμπρης</w:t>
            </w:r>
          </w:p>
          <w:p>
            <w:pPr>
              <w:spacing w:after="40"/>
            </w:pPr>
            <w:r>
              <w:rPr>
                <w:rFonts w:ascii="Calibri" w:cs="Calibri" w:eastAsia="Calibri" w:hAnsi="Calibri"/>
                <w:sz w:val="20"/>
                <w:szCs w:val="20"/>
              </w:rPr>
              <w:t xml:space="preserve">Νικολέτα Ραφαϊλάκη</w:t>
            </w:r>
          </w:p>
        </w:tc>
        <w:tc>
          <w:tcPr>
            <w:tcW w:type="dxa" w:w="2926"/>
            <w:tcMar>
              <w:top w:type="dxa" w:w="60"/>
              <w:left w:type="dxa" w:w="100"/>
              <w:bottom w:type="dxa" w:w="60"/>
              <w:right w:type="dxa" w:w="100"/>
            </w:tcMar>
          </w:tcPr>
          <w:p>
            <w:pPr>
              <w:spacing w:after="40"/>
            </w:pPr>
            <w:r>
              <w:rPr>
                <w:rFonts w:ascii="Calibri" w:cs="Calibri" w:eastAsia="Calibri" w:hAnsi="Calibri"/>
                <w:sz w:val="20"/>
                <w:szCs w:val="20"/>
              </w:rPr>
              <w:t xml:space="preserve">Wagstaff, Fletcher &amp; Hanton (2012)</w:t>
            </w:r>
          </w:p>
        </w:tc>
        <w:tc>
          <w:tcPr>
            <w:tcW w:type="dxa" w:w="2000"/>
            <w:tcMar>
              <w:top w:type="dxa" w:w="60"/>
              <w:left w:type="dxa" w:w="100"/>
              <w:bottom w:type="dxa" w:w="60"/>
              <w:right w:type="dxa" w:w="100"/>
            </w:tcMar>
          </w:tcPr>
          <w:p>
            <w:pPr>
              <w:spacing w:after="40"/>
            </w:pPr>
            <w:r>
              <w:rPr>
                <w:rFonts w:ascii="Calibri" w:cs="Calibri" w:eastAsia="Calibri" w:hAnsi="Calibri"/>
                <w:sz w:val="20"/>
                <w:szCs w:val="20"/>
              </w:rPr>
              <w:t xml:space="preserve">Ethnography</w:t>
            </w:r>
          </w:p>
        </w:tc>
      </w:tr>
      <w:tr>
        <w:trPr>
          <w:cantSplit/>
        </w:trPr>
        <w:tc>
          <w:tcPr>
            <w:tcW w:type="dxa" w:w="95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c>
          <w:tcPr>
            <w:tcW w:type="dxa" w:w="3150"/>
            <w:tcMar>
              <w:top w:type="dxa" w:w="60"/>
              <w:left w:type="dxa" w:w="100"/>
              <w:bottom w:type="dxa" w:w="60"/>
              <w:right w:type="dxa" w:w="100"/>
            </w:tcMar>
          </w:tcPr>
          <w:p>
            <w:pPr>
              <w:spacing w:after="40"/>
            </w:pPr>
            <w:r>
              <w:rPr>
                <w:rFonts w:ascii="Calibri" w:cs="Calibri" w:eastAsia="Calibri" w:hAnsi="Calibri"/>
                <w:sz w:val="20"/>
                <w:szCs w:val="20"/>
              </w:rPr>
              <w:t xml:space="preserve">Sahil Pawade</w:t>
            </w:r>
          </w:p>
          <w:p>
            <w:pPr>
              <w:spacing w:after="40"/>
            </w:pPr>
            <w:r>
              <w:rPr>
                <w:rFonts w:ascii="Calibri" w:cs="Calibri" w:eastAsia="Calibri" w:hAnsi="Calibri"/>
                <w:sz w:val="20"/>
                <w:szCs w:val="20"/>
              </w:rPr>
              <w:t xml:space="preserve">Shivanshu Singh</w:t>
            </w:r>
          </w:p>
          <w:p>
            <w:pPr>
              <w:spacing w:after="40"/>
            </w:pPr>
            <w:r>
              <w:rPr>
                <w:rFonts w:ascii="Calibri" w:cs="Calibri" w:eastAsia="Calibri" w:hAnsi="Calibri"/>
                <w:sz w:val="20"/>
                <w:szCs w:val="20"/>
              </w:rPr>
              <w:t xml:space="preserve">Olga Imogen Twelbeck</w:t>
            </w:r>
          </w:p>
          <w:p>
            <w:pPr>
              <w:spacing w:after="40"/>
            </w:pPr>
            <w:r>
              <w:rPr>
                <w:rFonts w:ascii="Calibri" w:cs="Calibri" w:eastAsia="Calibri" w:hAnsi="Calibri"/>
                <w:sz w:val="20"/>
                <w:szCs w:val="20"/>
              </w:rPr>
              <w:t xml:space="preserve">Ελένη Βαβυλοπούλου</w:t>
            </w:r>
          </w:p>
        </w:tc>
        <w:tc>
          <w:tcPr>
            <w:tcW w:type="dxa" w:w="2926"/>
            <w:tcMar>
              <w:top w:type="dxa" w:w="60"/>
              <w:left w:type="dxa" w:w="100"/>
              <w:bottom w:type="dxa" w:w="60"/>
              <w:right w:type="dxa" w:w="100"/>
            </w:tcMar>
          </w:tcPr>
          <w:p>
            <w:pPr>
              <w:spacing w:after="40"/>
            </w:pPr>
            <w:r>
              <w:rPr>
                <w:rFonts w:ascii="Calibri" w:cs="Calibri" w:eastAsia="Calibri" w:hAnsi="Calibri"/>
                <w:sz w:val="20"/>
                <w:szCs w:val="20"/>
              </w:rPr>
              <w:t xml:space="preserve">Camiré, Trudel &amp; Bernard (2013)</w:t>
            </w:r>
          </w:p>
        </w:tc>
        <w:tc>
          <w:tcPr>
            <w:tcW w:type="dxa" w:w="2000"/>
            <w:tcMar>
              <w:top w:type="dxa" w:w="60"/>
              <w:left w:type="dxa" w:w="100"/>
              <w:bottom w:type="dxa" w:w="60"/>
              <w:right w:type="dxa" w:w="100"/>
            </w:tcMar>
          </w:tcPr>
          <w:p>
            <w:pPr>
              <w:spacing w:after="40"/>
            </w:pPr>
            <w:r>
              <w:rPr>
                <w:rFonts w:ascii="Calibri" w:cs="Calibri" w:eastAsia="Calibri" w:hAnsi="Calibri"/>
                <w:sz w:val="20"/>
                <w:szCs w:val="20"/>
              </w:rPr>
              <w:t xml:space="preserve">Case study</w:t>
            </w:r>
          </w:p>
        </w:tc>
      </w:tr>
      <w:tr>
        <w:trPr>
          <w:cantSplit/>
        </w:trPr>
        <w:tc>
          <w:tcPr>
            <w:tcW w:type="dxa" w:w="950"/>
            <w:tcMar>
              <w:top w:type="dxa" w:w="60"/>
              <w:left w:type="dxa" w:w="100"/>
              <w:bottom w:type="dxa" w:w="60"/>
              <w:right w:type="dxa" w:w="100"/>
            </w:tcMar>
          </w:tcPr>
          <w:p>
            <w:pPr>
              <w:spacing w:after="40"/>
              <w:jc w:val="center"/>
            </w:pPr>
            <w:r>
              <w:rPr>
                <w:rFonts w:ascii="Calibri" w:cs="Calibri" w:eastAsia="Calibri" w:hAnsi="Calibri"/>
                <w:sz w:val="20"/>
                <w:szCs w:val="20"/>
              </w:rPr>
              <w:t xml:space="preserve">6</w:t>
            </w:r>
          </w:p>
        </w:tc>
        <w:tc>
          <w:tcPr>
            <w:tcW w:type="dxa" w:w="3150"/>
            <w:tcMar>
              <w:top w:type="dxa" w:w="60"/>
              <w:left w:type="dxa" w:w="100"/>
              <w:bottom w:type="dxa" w:w="60"/>
              <w:right w:type="dxa" w:w="100"/>
            </w:tcMar>
          </w:tcPr>
          <w:p>
            <w:pPr>
              <w:spacing w:after="40"/>
            </w:pPr>
            <w:r>
              <w:rPr>
                <w:rFonts w:ascii="Calibri" w:cs="Calibri" w:eastAsia="Calibri" w:hAnsi="Calibri"/>
                <w:sz w:val="20"/>
                <w:szCs w:val="20"/>
              </w:rPr>
              <w:t xml:space="preserve">Prachi Jadhav</w:t>
            </w:r>
          </w:p>
          <w:p>
            <w:pPr>
              <w:spacing w:after="40"/>
            </w:pPr>
            <w:r>
              <w:rPr>
                <w:rFonts w:ascii="Calibri" w:cs="Calibri" w:eastAsia="Calibri" w:hAnsi="Calibri"/>
                <w:sz w:val="20"/>
                <w:szCs w:val="20"/>
              </w:rPr>
              <w:t xml:space="preserve">Thasleema Koovakkatil Rasheed</w:t>
            </w:r>
          </w:p>
          <w:p>
            <w:pPr>
              <w:spacing w:after="40"/>
            </w:pPr>
            <w:r>
              <w:rPr>
                <w:rFonts w:ascii="Calibri" w:cs="Calibri" w:eastAsia="Calibri" w:hAnsi="Calibri"/>
                <w:sz w:val="20"/>
                <w:szCs w:val="20"/>
              </w:rPr>
              <w:t xml:space="preserve">Αθανασία Κοκκινάκη</w:t>
            </w:r>
          </w:p>
          <w:p>
            <w:pPr>
              <w:spacing w:after="40"/>
            </w:pPr>
            <w:r>
              <w:rPr>
                <w:rFonts w:ascii="Calibri" w:cs="Calibri" w:eastAsia="Calibri" w:hAnsi="Calibri"/>
                <w:sz w:val="20"/>
                <w:szCs w:val="20"/>
              </w:rPr>
              <w:t xml:space="preserve">Δημήτριος Δουράνος</w:t>
            </w:r>
          </w:p>
        </w:tc>
        <w:tc>
          <w:tcPr>
            <w:tcW w:type="dxa" w:w="2926"/>
            <w:tcMar>
              <w:top w:type="dxa" w:w="60"/>
              <w:left w:type="dxa" w:w="100"/>
              <w:bottom w:type="dxa" w:w="60"/>
              <w:right w:type="dxa" w:w="100"/>
            </w:tcMar>
          </w:tcPr>
          <w:p>
            <w:pPr>
              <w:spacing w:after="40"/>
            </w:pPr>
            <w:r>
              <w:rPr>
                <w:rFonts w:ascii="Calibri" w:cs="Calibri" w:eastAsia="Calibri" w:hAnsi="Calibri"/>
                <w:sz w:val="20"/>
                <w:szCs w:val="20"/>
              </w:rPr>
              <w:t xml:space="preserve">Marsollier, Trottier &amp; Falcão (2020)</w:t>
            </w:r>
          </w:p>
        </w:tc>
        <w:tc>
          <w:tcPr>
            <w:tcW w:type="dxa" w:w="2000"/>
            <w:tcMar>
              <w:top w:type="dxa" w:w="60"/>
              <w:left w:type="dxa" w:w="100"/>
              <w:bottom w:type="dxa" w:w="60"/>
              <w:right w:type="dxa" w:w="100"/>
            </w:tcMar>
          </w:tcPr>
          <w:p>
            <w:pPr>
              <w:spacing w:after="40"/>
            </w:pPr>
            <w:r>
              <w:rPr>
                <w:rFonts w:ascii="Calibri" w:cs="Calibri" w:eastAsia="Calibri" w:hAnsi="Calibri"/>
                <w:sz w:val="20"/>
                <w:szCs w:val="20"/>
              </w:rPr>
              <w:t xml:space="preserve">Case study (multiple case)</w:t>
            </w:r>
          </w:p>
        </w:tc>
      </w:tr>
    </w:tbl>
    <w:p>
      <w:pPr>
        <w:spacing w:after="100" w:before="120"/>
      </w:pPr>
      <w:r>
        <w:rPr>
          <w:rFonts w:ascii="Calibri" w:cs="Calibri" w:eastAsia="Calibri" w:hAnsi="Calibri"/>
          <w:i/>
          <w:iCs/>
          <w:sz w:val="20"/>
          <w:szCs w:val="20"/>
        </w:rPr>
        <w:t xml:space="preserve">Each group presents its paper in class 1, and every member of the group presents a part of it. The paper is what your group presents, not the topic you must study: each student chooses their own topic and, by the end of class 2, their own approach for the individual assignment.</w:t>
      </w:r>
    </w:p>
    <w:p>
      <w:pPr>
        <w:pStyle w:val="Heading2"/>
        <w:spacing w:after="100" w:before="220"/>
      </w:pPr>
      <w:r>
        <w:rPr>
          <w:rFonts w:ascii="Calibri" w:cs="Calibri" w:eastAsia="Calibri" w:hAnsi="Calibri"/>
          <w:b/>
          <w:bCs/>
          <w:color w:val="2E5496"/>
          <w:sz w:val="23"/>
          <w:szCs w:val="23"/>
        </w:rPr>
        <w:t xml:space="preserve">Part A — Statement of the problem (classes 1 and 2)</w:t>
      </w:r>
    </w:p>
    <w:p>
      <w:pPr>
        <w:spacing w:after="100"/>
      </w:pPr>
      <w:r>
        <w:rPr>
          <w:rFonts w:ascii="Calibri" w:cs="Calibri" w:eastAsia="Calibri" w:hAnsi="Calibri"/>
          <w:i/>
          <w:iCs/>
          <w:sz w:val="20"/>
          <w:szCs w:val="20"/>
        </w:rPr>
        <w:t xml:space="preserve">First draft due: Monday 19/10/2026</w:t>
      </w:r>
    </w:p>
    <w:p>
      <w:pPr>
        <w:pStyle w:val="ListParagraph"/>
        <w:numPr>
          <w:ilvl w:val="0"/>
          <w:numId w:val="3"/>
        </w:numPr>
        <w:spacing w:after="100"/>
      </w:pPr>
      <w:r>
        <w:rPr>
          <w:rFonts w:ascii="Calibri" w:cs="Calibri" w:eastAsia="Calibri" w:hAnsi="Calibri"/>
          <w:sz w:val="22"/>
          <w:szCs w:val="22"/>
        </w:rPr>
        <w:t xml:space="preserve">Present your group’s paper in class 1, identifying the qualitative approach the authors used and how they justified it.</w:t>
      </w:r>
    </w:p>
    <w:p>
      <w:pPr>
        <w:pStyle w:val="ListParagraph"/>
        <w:numPr>
          <w:ilvl w:val="0"/>
          <w:numId w:val="3"/>
        </w:numPr>
        <w:spacing w:after="100"/>
      </w:pPr>
      <w:r>
        <w:rPr>
          <w:rFonts w:ascii="Calibri" w:cs="Calibri" w:eastAsia="Calibri" w:hAnsi="Calibri"/>
          <w:sz w:val="22"/>
          <w:szCs w:val="22"/>
        </w:rPr>
        <w:t xml:space="preserve">Bring a topic of your own about sport involvement that can be explored with qualitative methods.</w:t>
      </w:r>
    </w:p>
    <w:p>
      <w:pPr>
        <w:pStyle w:val="ListParagraph"/>
        <w:numPr>
          <w:ilvl w:val="0"/>
          <w:numId w:val="3"/>
        </w:numPr>
        <w:spacing w:after="100"/>
      </w:pPr>
      <w:r>
        <w:rPr>
          <w:rFonts w:ascii="Calibri" w:cs="Calibri" w:eastAsia="Calibri" w:hAnsi="Calibri"/>
          <w:sz w:val="22"/>
          <w:szCs w:val="22"/>
        </w:rPr>
        <w:t xml:space="preserve">After each presentation, practise posing qualitative research questions on your own topic.</w:t>
      </w:r>
    </w:p>
    <w:p>
      <w:pPr>
        <w:pStyle w:val="ListParagraph"/>
        <w:numPr>
          <w:ilvl w:val="0"/>
          <w:numId w:val="3"/>
        </w:numPr>
        <w:spacing w:after="100"/>
      </w:pPr>
      <w:r>
        <w:rPr>
          <w:rFonts w:ascii="Calibri" w:cs="Calibri" w:eastAsia="Calibri" w:hAnsi="Calibri"/>
          <w:sz w:val="22"/>
          <w:szCs w:val="22"/>
        </w:rPr>
        <w:t xml:space="preserve">Identify the research problem within your topic, or the need for such a study — why is this study needed? When establishing the need for the study:</w:t>
      </w:r>
    </w:p>
    <w:p>
      <w:pPr>
        <w:pStyle w:val="ListParagraph"/>
        <w:numPr>
          <w:ilvl w:val="1"/>
          <w:numId w:val="3"/>
        </w:numPr>
        <w:spacing w:after="100"/>
      </w:pPr>
      <w:r>
        <w:rPr>
          <w:rFonts w:ascii="Calibri" w:cs="Calibri" w:eastAsia="Calibri" w:hAnsi="Calibri"/>
          <w:sz w:val="22"/>
          <w:szCs w:val="22"/>
        </w:rPr>
        <w:t xml:space="preserve">consider the source of the problem;</w:t>
      </w:r>
    </w:p>
    <w:p>
      <w:pPr>
        <w:pStyle w:val="ListParagraph"/>
        <w:numPr>
          <w:ilvl w:val="1"/>
          <w:numId w:val="3"/>
        </w:numPr>
        <w:spacing w:after="100"/>
      </w:pPr>
      <w:r>
        <w:rPr>
          <w:rFonts w:ascii="Calibri" w:cs="Calibri" w:eastAsia="Calibri" w:hAnsi="Calibri"/>
          <w:sz w:val="22"/>
          <w:szCs w:val="22"/>
        </w:rPr>
        <w:t xml:space="preserve">frame it within the literature;</w:t>
      </w:r>
    </w:p>
    <w:p>
      <w:pPr>
        <w:pStyle w:val="ListParagraph"/>
        <w:numPr>
          <w:ilvl w:val="1"/>
          <w:numId w:val="3"/>
        </w:numPr>
        <w:spacing w:after="100"/>
      </w:pPr>
      <w:r>
        <w:rPr>
          <w:rFonts w:ascii="Calibri" w:cs="Calibri" w:eastAsia="Calibri" w:hAnsi="Calibri"/>
          <w:sz w:val="22"/>
          <w:szCs w:val="22"/>
        </w:rPr>
        <w:t xml:space="preserve">consider which of the five approaches best fits it.</w:t>
      </w:r>
    </w:p>
    <w:p>
      <w:pPr>
        <w:pStyle w:val="ListParagraph"/>
        <w:numPr>
          <w:ilvl w:val="0"/>
          <w:numId w:val="3"/>
        </w:numPr>
        <w:spacing w:after="100"/>
      </w:pPr>
      <w:r>
        <w:rPr>
          <w:rFonts w:ascii="Calibri" w:cs="Calibri" w:eastAsia="Calibri" w:hAnsi="Calibri"/>
          <w:sz w:val="22"/>
          <w:szCs w:val="22"/>
        </w:rPr>
        <w:t xml:space="preserve">State the purpose of your study.</w:t>
      </w:r>
    </w:p>
    <w:p>
      <w:pPr>
        <w:pStyle w:val="ListParagraph"/>
        <w:numPr>
          <w:ilvl w:val="0"/>
          <w:numId w:val="3"/>
        </w:numPr>
        <w:spacing w:after="100"/>
      </w:pPr>
      <w:r>
        <w:rPr>
          <w:rFonts w:ascii="Calibri" w:cs="Calibri" w:eastAsia="Calibri" w:hAnsi="Calibri"/>
          <w:sz w:val="22"/>
          <w:szCs w:val="22"/>
        </w:rPr>
        <w:t xml:space="preserve">By the end of class 2, decide which approach you will use and state your qualitative research question(s), and sub-question(s) if needed. This decision guides Parts B and C and your final paper.</w:t>
      </w:r>
    </w:p>
    <w:p>
      <w:pPr>
        <w:pStyle w:val="Heading2"/>
        <w:spacing w:after="100" w:before="220"/>
      </w:pPr>
      <w:r>
        <w:rPr>
          <w:rFonts w:ascii="Calibri" w:cs="Calibri" w:eastAsia="Calibri" w:hAnsi="Calibri"/>
          <w:b/>
          <w:bCs/>
          <w:color w:val="2E5496"/>
          <w:sz w:val="23"/>
          <w:szCs w:val="23"/>
        </w:rPr>
        <w:t xml:space="preserve">Part B — Data collection (classes 3 and 4)</w:t>
      </w:r>
    </w:p>
    <w:p>
      <w:pPr>
        <w:spacing w:after="100"/>
      </w:pPr>
      <w:r>
        <w:rPr>
          <w:rFonts w:ascii="Calibri" w:cs="Calibri" w:eastAsia="Calibri" w:hAnsi="Calibri"/>
          <w:i/>
          <w:iCs/>
          <w:sz w:val="20"/>
          <w:szCs w:val="20"/>
        </w:rPr>
        <w:t xml:space="preserve">The interview guide is developed in class 3 and the interview is conducted in class 4. The verbatim transcript is to be completed afterwards and brought to class 5 (Sunday 22/11/2026).</w:t>
      </w:r>
    </w:p>
    <w:p>
      <w:pPr>
        <w:pStyle w:val="ListParagraph"/>
        <w:numPr>
          <w:ilvl w:val="0"/>
          <w:numId w:val="4"/>
        </w:numPr>
        <w:spacing w:after="100"/>
      </w:pPr>
      <w:r>
        <w:rPr>
          <w:rFonts w:ascii="Calibri" w:cs="Calibri" w:eastAsia="Calibri" w:hAnsi="Calibri"/>
          <w:sz w:val="22"/>
          <w:szCs w:val="22"/>
        </w:rPr>
        <w:t xml:space="preserve">Develop the interview guide (in class 3).</w:t>
      </w:r>
    </w:p>
    <w:p>
      <w:pPr>
        <w:pStyle w:val="ListParagraph"/>
        <w:numPr>
          <w:ilvl w:val="0"/>
          <w:numId w:val="4"/>
        </w:numPr>
        <w:spacing w:after="100"/>
      </w:pPr>
      <w:r>
        <w:rPr>
          <w:rFonts w:ascii="Calibri" w:cs="Calibri" w:eastAsia="Calibri" w:hAnsi="Calibri"/>
          <w:sz w:val="22"/>
          <w:szCs w:val="22"/>
        </w:rPr>
        <w:t xml:space="preserve">Identify the best source of information for your study and conduct the interview, for 10–20 minutes (in class 4).</w:t>
      </w:r>
    </w:p>
    <w:p>
      <w:pPr>
        <w:pStyle w:val="ListParagraph"/>
        <w:numPr>
          <w:ilvl w:val="0"/>
          <w:numId w:val="4"/>
        </w:numPr>
        <w:spacing w:after="100"/>
      </w:pPr>
      <w:r>
        <w:rPr>
          <w:rFonts w:ascii="Calibri" w:cs="Calibri" w:eastAsia="Calibri" w:hAnsi="Calibri"/>
          <w:sz w:val="22"/>
          <w:szCs w:val="22"/>
        </w:rPr>
        <w:t xml:space="preserve">Consider how you will ensure trustworthiness.</w:t>
      </w:r>
    </w:p>
    <w:p>
      <w:pPr>
        <w:pStyle w:val="ListParagraph"/>
        <w:numPr>
          <w:ilvl w:val="0"/>
          <w:numId w:val="4"/>
        </w:numPr>
        <w:spacing w:after="100"/>
      </w:pPr>
      <w:r>
        <w:rPr>
          <w:rFonts w:ascii="Calibri" w:cs="Calibri" w:eastAsia="Calibri" w:hAnsi="Calibri"/>
          <w:sz w:val="22"/>
          <w:szCs w:val="22"/>
        </w:rPr>
        <w:t xml:space="preserve">Transcribe the interview verbatim after class, and bring the transcript to class 5.</w:t>
      </w:r>
    </w:p>
    <w:p>
      <w:pPr>
        <w:pStyle w:val="Heading2"/>
        <w:spacing w:after="100" w:before="220"/>
      </w:pPr>
      <w:r>
        <w:rPr>
          <w:rFonts w:ascii="Calibri" w:cs="Calibri" w:eastAsia="Calibri" w:hAnsi="Calibri"/>
          <w:b/>
          <w:bCs/>
          <w:color w:val="2E5496"/>
          <w:sz w:val="23"/>
          <w:szCs w:val="23"/>
        </w:rPr>
        <w:t xml:space="preserve">Part C — Data analysis and write up (classes 5 and 6)</w:t>
      </w:r>
    </w:p>
    <w:p>
      <w:pPr>
        <w:spacing w:after="100"/>
      </w:pPr>
      <w:r>
        <w:rPr>
          <w:rFonts w:ascii="Calibri" w:cs="Calibri" w:eastAsia="Calibri" w:hAnsi="Calibri"/>
          <w:i/>
          <w:iCs/>
          <w:sz w:val="20"/>
          <w:szCs w:val="20"/>
        </w:rPr>
        <w:t xml:space="preserve">The analysis is carried out in class during classes 5 and 6; the write up is completed afterwards.</w:t>
      </w:r>
    </w:p>
    <w:p>
      <w:pPr>
        <w:pStyle w:val="ListParagraph"/>
        <w:numPr>
          <w:ilvl w:val="0"/>
          <w:numId w:val="5"/>
        </w:numPr>
        <w:spacing w:after="100"/>
      </w:pPr>
      <w:r>
        <w:rPr>
          <w:rFonts w:ascii="Calibri" w:cs="Calibri" w:eastAsia="Calibri" w:hAnsi="Calibri"/>
          <w:sz w:val="22"/>
          <w:szCs w:val="22"/>
        </w:rPr>
        <w:t xml:space="preserve">Analyse the interview (begun in class 5 and continued in class 6).</w:t>
      </w:r>
    </w:p>
    <w:p>
      <w:pPr>
        <w:pStyle w:val="ListParagraph"/>
        <w:numPr>
          <w:ilvl w:val="0"/>
          <w:numId w:val="5"/>
        </w:numPr>
        <w:spacing w:after="100"/>
      </w:pPr>
      <w:r>
        <w:rPr>
          <w:rFonts w:ascii="Calibri" w:cs="Calibri" w:eastAsia="Calibri" w:hAnsi="Calibri"/>
          <w:sz w:val="22"/>
          <w:szCs w:val="22"/>
        </w:rPr>
        <w:t xml:space="preserve">Write up your findings.</w:t>
      </w:r>
    </w:p>
    <w:p>
      <w:pPr>
        <w:pStyle w:val="ListParagraph"/>
        <w:numPr>
          <w:ilvl w:val="0"/>
          <w:numId w:val="5"/>
        </w:numPr>
        <w:spacing w:after="100"/>
      </w:pPr>
      <w:r>
        <w:rPr>
          <w:rFonts w:ascii="Calibri" w:cs="Calibri" w:eastAsia="Calibri" w:hAnsi="Calibri"/>
          <w:sz w:val="22"/>
          <w:szCs w:val="22"/>
        </w:rPr>
        <w:t xml:space="preserve">Draw a few conclusions, relating them to the existing literature.</w:t>
      </w:r>
    </w:p>
    <w:p>
      <w:pPr>
        <w:pStyle w:val="Heading2"/>
        <w:spacing w:after="100" w:before="220"/>
      </w:pPr>
      <w:r>
        <w:rPr>
          <w:rFonts w:ascii="Calibri" w:cs="Calibri" w:eastAsia="Calibri" w:hAnsi="Calibri"/>
          <w:b/>
          <w:bCs/>
          <w:color w:val="2E5496"/>
          <w:sz w:val="23"/>
          <w:szCs w:val="23"/>
        </w:rPr>
        <w:t xml:space="preserve">The final paper</w:t>
      </w:r>
    </w:p>
    <w:p>
      <w:pPr>
        <w:spacing w:after="100"/>
      </w:pPr>
      <w:r>
        <w:rPr>
          <w:rFonts w:ascii="Calibri" w:cs="Calibri" w:eastAsia="Calibri" w:hAnsi="Calibri"/>
          <w:i/>
          <w:iCs/>
          <w:sz w:val="20"/>
          <w:szCs w:val="20"/>
        </w:rPr>
        <w:t xml:space="preserve">Due: Sunday 31/1/2027</w:t>
      </w:r>
    </w:p>
    <w:p>
      <w:pPr>
        <w:spacing w:after="100"/>
      </w:pPr>
      <w:r>
        <w:rPr>
          <w:rFonts w:ascii="Calibri" w:cs="Calibri" w:eastAsia="Calibri" w:hAnsi="Calibri"/>
          <w:sz w:val="22"/>
          <w:szCs w:val="22"/>
        </w:rPr>
        <w:t xml:space="preserve">The final paper of your assignment should include the following:</w:t>
      </w:r>
    </w:p>
    <w:p>
      <w:pPr>
        <w:pStyle w:val="ListParagraph"/>
        <w:numPr>
          <w:ilvl w:val="0"/>
          <w:numId w:val="6"/>
        </w:numPr>
        <w:spacing w:after="100"/>
      </w:pPr>
      <w:r>
        <w:rPr>
          <w:rFonts w:ascii="Calibri" w:cs="Calibri" w:eastAsia="Calibri" w:hAnsi="Calibri"/>
          <w:sz w:val="22"/>
          <w:szCs w:val="22"/>
        </w:rPr>
        <w:t xml:space="preserve">Title page</w:t>
      </w:r>
    </w:p>
    <w:p>
      <w:pPr>
        <w:pStyle w:val="ListParagraph"/>
        <w:numPr>
          <w:ilvl w:val="0"/>
          <w:numId w:val="6"/>
        </w:numPr>
        <w:spacing w:after="100"/>
      </w:pPr>
      <w:r>
        <w:rPr>
          <w:rFonts w:ascii="Calibri" w:cs="Calibri" w:eastAsia="Calibri" w:hAnsi="Calibri"/>
          <w:sz w:val="22"/>
          <w:szCs w:val="22"/>
        </w:rPr>
        <w:t xml:space="preserve">Introduction to the problem</w:t>
      </w:r>
    </w:p>
    <w:p>
      <w:pPr>
        <w:pStyle w:val="ListParagraph"/>
        <w:numPr>
          <w:ilvl w:val="0"/>
          <w:numId w:val="6"/>
        </w:numPr>
        <w:spacing w:after="100"/>
      </w:pPr>
      <w:r>
        <w:rPr>
          <w:rFonts w:ascii="Calibri" w:cs="Calibri" w:eastAsia="Calibri" w:hAnsi="Calibri"/>
          <w:sz w:val="22"/>
          <w:szCs w:val="22"/>
        </w:rPr>
        <w:t xml:space="preserve">Positioning of the problem within the literature</w:t>
      </w:r>
    </w:p>
    <w:p>
      <w:pPr>
        <w:pStyle w:val="ListParagraph"/>
        <w:numPr>
          <w:ilvl w:val="0"/>
          <w:numId w:val="6"/>
        </w:numPr>
        <w:spacing w:after="100"/>
      </w:pPr>
      <w:r>
        <w:rPr>
          <w:rFonts w:ascii="Calibri" w:cs="Calibri" w:eastAsia="Calibri" w:hAnsi="Calibri"/>
          <w:sz w:val="22"/>
          <w:szCs w:val="22"/>
        </w:rPr>
        <w:t xml:space="preserve">Research question(s)</w:t>
      </w:r>
    </w:p>
    <w:p>
      <w:pPr>
        <w:pStyle w:val="ListParagraph"/>
        <w:numPr>
          <w:ilvl w:val="0"/>
          <w:numId w:val="6"/>
        </w:numPr>
        <w:spacing w:after="100"/>
      </w:pPr>
      <w:r>
        <w:rPr>
          <w:rFonts w:ascii="Calibri" w:cs="Calibri" w:eastAsia="Calibri" w:hAnsi="Calibri"/>
          <w:sz w:val="22"/>
          <w:szCs w:val="22"/>
        </w:rPr>
        <w:t xml:space="preserve">Brief description of the best source of information you selected (i.e., the participant)</w:t>
      </w:r>
    </w:p>
    <w:p>
      <w:pPr>
        <w:pStyle w:val="ListParagraph"/>
        <w:numPr>
          <w:ilvl w:val="0"/>
          <w:numId w:val="6"/>
        </w:numPr>
        <w:spacing w:after="100"/>
      </w:pPr>
      <w:r>
        <w:rPr>
          <w:rFonts w:ascii="Calibri" w:cs="Calibri" w:eastAsia="Calibri" w:hAnsi="Calibri"/>
          <w:sz w:val="22"/>
          <w:szCs w:val="22"/>
        </w:rPr>
        <w:t xml:space="preserve">How you established trustworthiness</w:t>
      </w:r>
    </w:p>
    <w:p>
      <w:pPr>
        <w:pStyle w:val="ListParagraph"/>
        <w:numPr>
          <w:ilvl w:val="0"/>
          <w:numId w:val="6"/>
        </w:numPr>
        <w:spacing w:after="100"/>
      </w:pPr>
      <w:r>
        <w:rPr>
          <w:rFonts w:ascii="Calibri" w:cs="Calibri" w:eastAsia="Calibri" w:hAnsi="Calibri"/>
          <w:sz w:val="22"/>
          <w:szCs w:val="22"/>
        </w:rPr>
        <w:t xml:space="preserve">Data collection method used and presentation of your analysis</w:t>
      </w:r>
    </w:p>
    <w:p>
      <w:pPr>
        <w:pStyle w:val="ListParagraph"/>
        <w:numPr>
          <w:ilvl w:val="0"/>
          <w:numId w:val="6"/>
        </w:numPr>
        <w:spacing w:after="100"/>
      </w:pPr>
      <w:r>
        <w:rPr>
          <w:rFonts w:ascii="Calibri" w:cs="Calibri" w:eastAsia="Calibri" w:hAnsi="Calibri"/>
          <w:sz w:val="22"/>
          <w:szCs w:val="22"/>
        </w:rPr>
        <w:t xml:space="preserve">Findings and conclusion</w:t>
      </w:r>
    </w:p>
    <w:p>
      <w:pPr>
        <w:pStyle w:val="ListParagraph"/>
        <w:numPr>
          <w:ilvl w:val="0"/>
          <w:numId w:val="6"/>
        </w:numPr>
        <w:spacing w:after="100"/>
      </w:pPr>
      <w:r>
        <w:rPr>
          <w:rFonts w:ascii="Calibri" w:cs="Calibri" w:eastAsia="Calibri" w:hAnsi="Calibri"/>
          <w:sz w:val="22"/>
          <w:szCs w:val="22"/>
        </w:rPr>
        <w:t xml:space="preserve">References</w:t>
      </w:r>
    </w:p>
    <w:p>
      <w:pPr>
        <w:pStyle w:val="ListParagraph"/>
        <w:numPr>
          <w:ilvl w:val="0"/>
          <w:numId w:val="6"/>
        </w:numPr>
        <w:spacing w:after="100"/>
      </w:pPr>
      <w:r>
        <w:rPr>
          <w:rFonts w:ascii="Calibri" w:cs="Calibri" w:eastAsia="Calibri" w:hAnsi="Calibri"/>
          <w:sz w:val="22"/>
          <w:szCs w:val="22"/>
        </w:rPr>
        <w:t xml:space="preserve">Appendix A: Interview transcription</w:t>
      </w:r>
    </w:p>
    <w:p>
      <w:pPr>
        <w:spacing w:after="100" w:before="120"/>
      </w:pPr>
      <w:r>
        <w:rPr>
          <w:rFonts w:ascii="Calibri" w:cs="Calibri" w:eastAsia="Calibri" w:hAnsi="Calibri"/>
          <w:sz w:val="22"/>
          <w:szCs w:val="22"/>
        </w:rPr>
        <w:t xml:space="preserve">The final paper should be prepared according to the manuscript guidelines of the APA Publication Manual (7th edition). The length of the final paper is a minimum of 5 and a maximum of 7 pages, excluding the title page and the reference pages. Part B (i.e., the transcribed interview) is to be included as an appendix in the final paper.</w:t>
      </w:r>
    </w:p>
    <w:p>
      <w:pPr>
        <w:pStyle w:val="Heading1"/>
        <w:spacing w:after="140" w:before="320"/>
      </w:pPr>
      <w:r>
        <w:rPr>
          <w:rFonts w:ascii="Calibri" w:cs="Calibri" w:eastAsia="Calibri" w:hAnsi="Calibri"/>
          <w:b/>
          <w:bCs/>
          <w:color w:val="1F3864"/>
          <w:sz w:val="26"/>
          <w:szCs w:val="26"/>
        </w:rPr>
        <w:t xml:space="preserve">EVALUATION CRITERIA</w:t>
      </w:r>
    </w:p>
    <w:p>
      <w:pPr>
        <w:spacing w:after="100"/>
      </w:pPr>
      <w:r>
        <w:rPr>
          <w:rFonts w:ascii="Calibri" w:cs="Calibri" w:eastAsia="Calibri" w:hAnsi="Calibri"/>
          <w:i/>
          <w:iCs/>
          <w:sz w:val="20"/>
          <w:szCs w:val="20"/>
        </w:rPr>
        <w:t xml:space="preserve">Points below refer to the 50 points of the qualitative component.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326"/>
        <w:gridCol w:w="2700"/>
      </w:tblGrid>
      <w:tr>
        <w:trPr>
          <w:cantSplit/>
          <w:tblHeader/>
        </w:trPr>
        <w:tc>
          <w:tcPr>
            <w:tcW w:type="dxa" w:w="63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Criterion</w:t>
            </w:r>
          </w:p>
        </w:tc>
        <w:tc>
          <w:tcPr>
            <w:tcW w:type="dxa" w:w="270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Points</w:t>
            </w:r>
          </w:p>
        </w:tc>
      </w:tr>
      <w:tr>
        <w:trPr>
          <w:cantSplit/>
        </w:trPr>
        <w:tc>
          <w:tcPr>
            <w:tcW w:type="dxa" w:w="6326"/>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Part A — Statement of the problem</w:t>
            </w:r>
          </w:p>
        </w:tc>
        <w:tc>
          <w:tcPr>
            <w:tcW w:type="dxa" w:w="2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15</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Introduction to the problem and need for the study</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Positioning of the problem within the literature</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Research question(s), and the fit between question and approach</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r>
      <w:tr>
        <w:trPr>
          <w:cantSplit/>
        </w:trPr>
        <w:tc>
          <w:tcPr>
            <w:tcW w:type="dxa" w:w="6326"/>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Part B — Data collection</w:t>
            </w:r>
          </w:p>
        </w:tc>
        <w:tc>
          <w:tcPr>
            <w:tcW w:type="dxa" w:w="2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10</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Brief description of the best source of information selected (i.e., the participant)</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How trustworthiness was established</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r>
      <w:tr>
        <w:trPr>
          <w:cantSplit/>
        </w:trPr>
        <w:tc>
          <w:tcPr>
            <w:tcW w:type="dxa" w:w="6326"/>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Part C — Data analysis and write up</w:t>
            </w:r>
          </w:p>
        </w:tc>
        <w:tc>
          <w:tcPr>
            <w:tcW w:type="dxa" w:w="2700"/>
            <w:shd w:fill="F2F2F2"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25</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Data analysis (method used and the analysis itself)</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5</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Presentation of the data collection method and of the information gathered</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10</w:t>
            </w:r>
          </w:p>
        </w:tc>
      </w:tr>
      <w:tr>
        <w:trPr>
          <w:cantSplit/>
        </w:trPr>
        <w:tc>
          <w:tcPr>
            <w:tcW w:type="dxa" w:w="6326"/>
            <w:tcMar>
              <w:top w:type="dxa" w:w="60"/>
              <w:left w:type="dxa" w:w="100"/>
              <w:bottom w:type="dxa" w:w="60"/>
              <w:right w:type="dxa" w:w="100"/>
            </w:tcMar>
          </w:tcPr>
          <w:p>
            <w:pPr>
              <w:spacing w:after="40"/>
            </w:pPr>
            <w:r>
              <w:rPr>
                <w:rFonts w:ascii="Calibri" w:cs="Calibri" w:eastAsia="Calibri" w:hAnsi="Calibri"/>
                <w:sz w:val="20"/>
                <w:szCs w:val="20"/>
              </w:rPr>
              <w:t xml:space="preserve">Findings and conclusion</w:t>
            </w:r>
          </w:p>
        </w:tc>
        <w:tc>
          <w:tcPr>
            <w:tcW w:type="dxa" w:w="2700"/>
            <w:tcMar>
              <w:top w:type="dxa" w:w="60"/>
              <w:left w:type="dxa" w:w="100"/>
              <w:bottom w:type="dxa" w:w="60"/>
              <w:right w:type="dxa" w:w="100"/>
            </w:tcMar>
          </w:tcPr>
          <w:p>
            <w:pPr>
              <w:spacing w:after="40"/>
              <w:jc w:val="center"/>
            </w:pPr>
            <w:r>
              <w:rPr>
                <w:rFonts w:ascii="Calibri" w:cs="Calibri" w:eastAsia="Calibri" w:hAnsi="Calibri"/>
                <w:sz w:val="20"/>
                <w:szCs w:val="20"/>
              </w:rPr>
              <w:t xml:space="preserve">10</w:t>
            </w:r>
          </w:p>
        </w:tc>
      </w:tr>
      <w:tr>
        <w:trPr>
          <w:cantSplit/>
        </w:trPr>
        <w:tc>
          <w:tcPr>
            <w:tcW w:type="dxa" w:w="63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TOTAL (qualitative component)</w:t>
            </w:r>
          </w:p>
        </w:tc>
        <w:tc>
          <w:tcPr>
            <w:tcW w:type="dxa" w:w="2700"/>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50</w:t>
            </w:r>
          </w:p>
        </w:tc>
      </w:tr>
    </w:tbl>
    <w:p>
      <w:pPr>
        <w:spacing w:after="80" w:before="140"/>
      </w:pPr>
      <w:r>
        <w:rPr>
          <w:rFonts w:ascii="Calibri" w:cs="Calibri" w:eastAsia="Calibri" w:hAnsi="Calibri"/>
          <w:sz w:val="22"/>
          <w:szCs w:val="22"/>
        </w:rPr>
        <w:t xml:space="preserve">The following are assessed across all three parts and are reflected in the marks above:</w:t>
      </w:r>
    </w:p>
    <w:p>
      <w:pPr>
        <w:pStyle w:val="ListParagraph"/>
        <w:numPr>
          <w:ilvl w:val="0"/>
          <w:numId w:val="2"/>
        </w:numPr>
        <w:spacing w:after="100"/>
      </w:pPr>
      <w:r>
        <w:rPr>
          <w:rFonts w:ascii="Calibri" w:cs="Calibri" w:eastAsia="Calibri" w:hAnsi="Calibri"/>
          <w:sz w:val="22"/>
          <w:szCs w:val="22"/>
        </w:rPr>
        <w:t xml:space="preserve">Grammar, syntax and flow of text</w:t>
      </w:r>
    </w:p>
    <w:p>
      <w:pPr>
        <w:pStyle w:val="ListParagraph"/>
        <w:numPr>
          <w:ilvl w:val="0"/>
          <w:numId w:val="2"/>
        </w:numPr>
        <w:spacing w:after="100"/>
      </w:pPr>
      <w:r>
        <w:rPr>
          <w:rFonts w:ascii="Calibri" w:cs="Calibri" w:eastAsia="Calibri" w:hAnsi="Calibri"/>
          <w:sz w:val="22"/>
          <w:szCs w:val="22"/>
        </w:rPr>
        <w:t xml:space="preserve">Adherence to APA 7th edition guidelines</w:t>
      </w:r>
    </w:p>
    <w:p>
      <w:pPr>
        <w:pStyle w:val="ListParagraph"/>
        <w:numPr>
          <w:ilvl w:val="0"/>
          <w:numId w:val="2"/>
        </w:numPr>
        <w:spacing w:after="100"/>
      </w:pPr>
      <w:r>
        <w:rPr>
          <w:rFonts w:ascii="Calibri" w:cs="Calibri" w:eastAsia="Calibri" w:hAnsi="Calibri"/>
          <w:sz w:val="22"/>
          <w:szCs w:val="22"/>
        </w:rPr>
        <w:t xml:space="preserve">Overall presentation</w:t>
      </w:r>
    </w:p>
    <w:p>
      <w:pPr>
        <w:pStyle w:val="Heading1"/>
        <w:spacing w:after="140" w:before="320"/>
      </w:pPr>
      <w:r>
        <w:rPr>
          <w:rFonts w:ascii="Calibri" w:cs="Calibri" w:eastAsia="Calibri" w:hAnsi="Calibri"/>
          <w:b/>
          <w:bCs/>
          <w:color w:val="1F3864"/>
          <w:sz w:val="26"/>
          <w:szCs w:val="26"/>
        </w:rPr>
        <w:t xml:space="preserve">LECTURE OUTLINES</w:t>
      </w:r>
    </w:p>
    <w:p>
      <w:pPr>
        <w:spacing w:after="100"/>
      </w:pPr>
      <w:r>
        <w:rPr>
          <w:rFonts w:ascii="Calibri" w:cs="Calibri" w:eastAsia="Calibri" w:hAnsi="Calibri"/>
          <w:sz w:val="22"/>
          <w:szCs w:val="22"/>
        </w:rPr>
        <w:t xml:space="preserve">The assigned readings ought to be completed before you come to class. In class the instructor assumes that the readings have been done, that you know the basics, and expects you to be in a position to express your opinion critically.</w:t>
      </w:r>
    </w:p>
    <w:p>
      <w:pPr>
        <w:pStyle w:val="Heading2"/>
        <w:spacing w:after="100" w:before="220"/>
      </w:pPr>
      <w:r>
        <w:rPr>
          <w:rFonts w:ascii="Calibri" w:cs="Calibri" w:eastAsia="Calibri" w:hAnsi="Calibri"/>
          <w:b/>
          <w:bCs/>
          <w:color w:val="2E5496"/>
          <w:sz w:val="23"/>
          <w:szCs w:val="23"/>
        </w:rPr>
        <w:t xml:space="preserve">Lecture 1</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826"/>
        <w:gridCol w:w="3000"/>
      </w:tblGrid>
      <w:tr>
        <w:trPr>
          <w:cantSplit/>
          <w:tblHeader/>
        </w:trPr>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w:t>
            </w:r>
          </w:p>
        </w:tc>
        <w:tc>
          <w:tcPr>
            <w:tcW w:type="dxa" w:w="38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Content</w:t>
            </w:r>
          </w:p>
        </w:tc>
        <w:tc>
          <w:tcPr>
            <w:tcW w:type="dxa" w:w="3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r>
      <w:tr>
        <w:trPr>
          <w:cantSplit/>
        </w:trPr>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Posing qualitative research questions I — stating the problem</w:t>
            </w:r>
          </w:p>
        </w:tc>
        <w:tc>
          <w:tcPr>
            <w:tcW w:type="dxa" w:w="3826"/>
            <w:tcMar>
              <w:top w:type="dxa" w:w="60"/>
              <w:left w:type="dxa" w:w="100"/>
              <w:bottom w:type="dxa" w:w="60"/>
              <w:right w:type="dxa" w:w="100"/>
            </w:tcMar>
          </w:tcPr>
          <w:p>
            <w:pPr>
              <w:spacing w:after="40"/>
            </w:pPr>
            <w:r>
              <w:rPr>
                <w:rFonts w:ascii="Calibri" w:cs="Calibri" w:eastAsia="Calibri" w:hAnsi="Calibri"/>
                <w:sz w:val="20"/>
                <w:szCs w:val="20"/>
              </w:rPr>
              <w:t xml:space="preserve">Focusing your study.</w:t>
            </w:r>
          </w:p>
          <w:p>
            <w:pPr>
              <w:spacing w:after="40"/>
            </w:pPr>
            <w:r>
              <w:rPr>
                <w:rFonts w:ascii="Calibri" w:cs="Calibri" w:eastAsia="Calibri" w:hAnsi="Calibri"/>
                <w:sz w:val="20"/>
                <w:szCs w:val="20"/>
              </w:rPr>
              <w:t xml:space="preserve">Stating your research problem and finding the best fit for your research question.</w:t>
            </w:r>
          </w:p>
          <w:p>
            <w:pPr>
              <w:spacing w:after="40"/>
            </w:pPr>
            <w:r>
              <w:rPr>
                <w:rFonts w:ascii="Calibri" w:cs="Calibri" w:eastAsia="Calibri" w:hAnsi="Calibri"/>
                <w:sz w:val="20"/>
                <w:szCs w:val="20"/>
              </w:rPr>
              <w:t xml:space="preserve">In class: student presentations of the assigned papers; practice in posing qualitative research questions after each presentation.</w:t>
            </w:r>
          </w:p>
        </w:tc>
        <w:tc>
          <w:tcPr>
            <w:tcW w:type="dxa" w:w="3000"/>
            <w:tcMar>
              <w:top w:type="dxa" w:w="60"/>
              <w:left w:type="dxa" w:w="100"/>
              <w:bottom w:type="dxa" w:w="60"/>
              <w:right w:type="dxa" w:w="100"/>
            </w:tcMar>
          </w:tcPr>
          <w:p>
            <w:pPr>
              <w:spacing w:after="40"/>
            </w:pPr>
            <w:r>
              <w:rPr>
                <w:rFonts w:ascii="Calibri" w:cs="Calibri" w:eastAsia="Calibri" w:hAnsi="Calibri"/>
                <w:sz w:val="20"/>
                <w:szCs w:val="20"/>
              </w:rPr>
              <w:t xml:space="preserve">Research problem</w:t>
            </w:r>
          </w:p>
          <w:p>
            <w:pPr>
              <w:spacing w:after="40"/>
            </w:pPr>
            <w:r>
              <w:rPr>
                <w:rFonts w:ascii="Calibri" w:cs="Calibri" w:eastAsia="Calibri" w:hAnsi="Calibri"/>
                <w:sz w:val="20"/>
                <w:szCs w:val="20"/>
              </w:rPr>
              <w:t xml:space="preserve">Research questions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Skills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Building an argument for qualitative research.</w:t>
            </w:r>
          </w:p>
          <w:p>
            <w:pPr>
              <w:spacing w:after="40"/>
            </w:pPr>
            <w:r>
              <w:rPr>
                <w:rFonts w:ascii="Calibri" w:cs="Calibri" w:eastAsia="Calibri" w:hAnsi="Calibri"/>
                <w:sz w:val="20"/>
                <w:szCs w:val="20"/>
              </w:rPr>
              <w:t xml:space="preserve">Posing qualitative research questions.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Creswell, J. W. (2013). Introducing and focusing the study (pp. 129–143). In Qualitative inquiry and research design: Choosing among five approaches (3rd ed.). Sage.</w:t>
            </w:r>
          </w:p>
          <w:p>
            <w:pPr>
              <w:spacing w:after="40"/>
            </w:pPr>
            <w:r>
              <w:rPr>
                <w:rFonts w:ascii="Calibri" w:cs="Calibri" w:eastAsia="Calibri" w:hAnsi="Calibri"/>
                <w:sz w:val="20"/>
                <w:szCs w:val="20"/>
              </w:rPr>
              <w:t xml:space="preserve">Your assigned paper from the set listed under Assignment Information.</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Additional 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Patton, M. Q. (1990). Designing qualitative studies (pp. 145–198). In Qualitative evaluation and research methods (2nd ed.). Sage.</w:t>
            </w:r>
          </w:p>
          <w:p>
            <w:pPr>
              <w:spacing w:after="40"/>
            </w:pPr>
            <w:r>
              <w:rPr>
                <w:rFonts w:ascii="Calibri" w:cs="Calibri" w:eastAsia="Calibri" w:hAnsi="Calibri"/>
                <w:sz w:val="20"/>
                <w:szCs w:val="20"/>
              </w:rPr>
              <w:t xml:space="preserve">Lincoln, Y. S., &amp; Guba, E. G. (1985). Designing a naturalistic inquiry (pp. 221–249). In Naturalistic inquiry.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Part A of the assignment — present your group’s paper; bring a topic of your own about sport involvement</w:t>
            </w:r>
          </w:p>
        </w:tc>
      </w:tr>
    </w:tbl>
    <w:p>
      <w:pPr>
        <w:spacing w:after="100"/>
      </w:pPr>
      <w:r>
        <w:rPr>
          <w:rFonts w:ascii="Calibri" w:cs="Calibri" w:eastAsia="Calibri" w:hAnsi="Calibri"/>
          <w:sz w:val="22"/>
          <w:szCs w:val="22"/>
        </w:rPr>
        <w:t xml:space="preserve"/>
      </w:r>
    </w:p>
    <w:p>
      <w:pPr>
        <w:pStyle w:val="Heading2"/>
        <w:spacing w:after="100" w:before="220"/>
      </w:pPr>
      <w:r>
        <w:rPr>
          <w:rFonts w:ascii="Calibri" w:cs="Calibri" w:eastAsia="Calibri" w:hAnsi="Calibri"/>
          <w:b/>
          <w:bCs/>
          <w:color w:val="2E5496"/>
          <w:sz w:val="23"/>
          <w:szCs w:val="23"/>
        </w:rPr>
        <w:t xml:space="preserve">Lecture 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826"/>
        <w:gridCol w:w="3000"/>
      </w:tblGrid>
      <w:tr>
        <w:trPr>
          <w:cantSplit/>
          <w:tblHeader/>
        </w:trPr>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w:t>
            </w:r>
          </w:p>
        </w:tc>
        <w:tc>
          <w:tcPr>
            <w:tcW w:type="dxa" w:w="38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Content</w:t>
            </w:r>
          </w:p>
        </w:tc>
        <w:tc>
          <w:tcPr>
            <w:tcW w:type="dxa" w:w="3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r>
      <w:tr>
        <w:trPr>
          <w:cantSplit/>
        </w:trPr>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Posing qualitative research questions II — choosing the approach</w:t>
            </w:r>
          </w:p>
        </w:tc>
        <w:tc>
          <w:tcPr>
            <w:tcW w:type="dxa" w:w="3826"/>
            <w:tcMar>
              <w:top w:type="dxa" w:w="60"/>
              <w:left w:type="dxa" w:w="100"/>
              <w:bottom w:type="dxa" w:w="60"/>
              <w:right w:type="dxa" w:w="100"/>
            </w:tcMar>
          </w:tcPr>
          <w:p>
            <w:pPr>
              <w:spacing w:after="40"/>
            </w:pPr>
            <w:r>
              <w:rPr>
                <w:rFonts w:ascii="Calibri" w:cs="Calibri" w:eastAsia="Calibri" w:hAnsi="Calibri"/>
                <w:sz w:val="20"/>
                <w:szCs w:val="20"/>
              </w:rPr>
              <w:t xml:space="preserve">Choosing among the five qualitative approaches to inquiry.</w:t>
            </w:r>
          </w:p>
          <w:p>
            <w:pPr>
              <w:spacing w:after="40"/>
            </w:pPr>
            <w:r>
              <w:rPr>
                <w:rFonts w:ascii="Calibri" w:cs="Calibri" w:eastAsia="Calibri" w:hAnsi="Calibri"/>
                <w:sz w:val="20"/>
                <w:szCs w:val="20"/>
              </w:rPr>
              <w:t xml:space="preserve">The structure of a (qualitative) research paper.</w:t>
            </w:r>
          </w:p>
          <w:p>
            <w:pPr>
              <w:spacing w:after="40"/>
            </w:pPr>
            <w:r>
              <w:rPr>
                <w:rFonts w:ascii="Calibri" w:cs="Calibri" w:eastAsia="Calibri" w:hAnsi="Calibri"/>
                <w:sz w:val="20"/>
                <w:szCs w:val="20"/>
              </w:rPr>
              <w:t xml:space="preserve">In class: comparing the approaches across the presented papers and matching an approach to your own question.</w:t>
            </w:r>
          </w:p>
        </w:tc>
        <w:tc>
          <w:tcPr>
            <w:tcW w:type="dxa" w:w="3000"/>
            <w:tcMar>
              <w:top w:type="dxa" w:w="60"/>
              <w:left w:type="dxa" w:w="100"/>
              <w:bottom w:type="dxa" w:w="60"/>
              <w:right w:type="dxa" w:w="100"/>
            </w:tcMar>
          </w:tcPr>
          <w:p>
            <w:pPr>
              <w:spacing w:after="40"/>
            </w:pPr>
            <w:r>
              <w:rPr>
                <w:rFonts w:ascii="Calibri" w:cs="Calibri" w:eastAsia="Calibri" w:hAnsi="Calibri"/>
                <w:sz w:val="20"/>
                <w:szCs w:val="20"/>
              </w:rPr>
              <w:t xml:space="preserve">Qualitative approaches</w:t>
            </w:r>
          </w:p>
          <w:p>
            <w:pPr>
              <w:spacing w:after="40"/>
            </w:pPr>
            <w:r>
              <w:rPr>
                <w:rFonts w:ascii="Calibri" w:cs="Calibri" w:eastAsia="Calibri" w:hAnsi="Calibri"/>
                <w:sz w:val="20"/>
                <w:szCs w:val="20"/>
              </w:rPr>
              <w:t xml:space="preserve">Structure of qualitative papers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Skills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Building an argument for qualitative research.</w:t>
            </w:r>
          </w:p>
          <w:p>
            <w:pPr>
              <w:spacing w:after="40"/>
            </w:pPr>
            <w:r>
              <w:rPr>
                <w:rFonts w:ascii="Calibri" w:cs="Calibri" w:eastAsia="Calibri" w:hAnsi="Calibri"/>
                <w:sz w:val="20"/>
                <w:szCs w:val="20"/>
              </w:rPr>
              <w:t xml:space="preserve">Understanding the structure of (qualitative) research papers.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Creswell, J. W. (2013). Five qualitative approaches to inquiry (pp. 69–110). In Qualitative inquiry and research design: Choosing among five approaches (3rd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Additional 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Creswell, J. W. (2013). Writing a qualitative study (pp. 213–241). In Qualitative inquiry and research design: Choosing among five approaches (3rd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Part A of the assignment — by the end of this class, decide your approach and state your research question</w:t>
            </w:r>
          </w:p>
        </w:tc>
      </w:tr>
    </w:tbl>
    <w:p>
      <w:pPr>
        <w:spacing w:after="100"/>
      </w:pPr>
      <w:r>
        <w:rPr>
          <w:rFonts w:ascii="Calibri" w:cs="Calibri" w:eastAsia="Calibri" w:hAnsi="Calibri"/>
          <w:sz w:val="22"/>
          <w:szCs w:val="22"/>
        </w:rPr>
        <w:t xml:space="preserve"/>
      </w:r>
    </w:p>
    <w:p>
      <w:pPr>
        <w:pStyle w:val="Heading2"/>
        <w:spacing w:after="100" w:before="220"/>
      </w:pPr>
      <w:r>
        <w:rPr>
          <w:rFonts w:ascii="Calibri" w:cs="Calibri" w:eastAsia="Calibri" w:hAnsi="Calibri"/>
          <w:b/>
          <w:bCs/>
          <w:color w:val="2E5496"/>
          <w:sz w:val="23"/>
          <w:szCs w:val="23"/>
        </w:rPr>
        <w:t xml:space="preserve">Lecture 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826"/>
        <w:gridCol w:w="3000"/>
      </w:tblGrid>
      <w:tr>
        <w:trPr>
          <w:cantSplit/>
          <w:tblHeader/>
        </w:trPr>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w:t>
            </w:r>
          </w:p>
        </w:tc>
        <w:tc>
          <w:tcPr>
            <w:tcW w:type="dxa" w:w="38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Content</w:t>
            </w:r>
          </w:p>
        </w:tc>
        <w:tc>
          <w:tcPr>
            <w:tcW w:type="dxa" w:w="3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r>
      <w:tr>
        <w:trPr>
          <w:cantSplit/>
        </w:trPr>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Conducting interviews I — thematizing the interview and developing the questions</w:t>
            </w:r>
          </w:p>
        </w:tc>
        <w:tc>
          <w:tcPr>
            <w:tcW w:type="dxa" w:w="3826"/>
            <w:tcMar>
              <w:top w:type="dxa" w:w="60"/>
              <w:left w:type="dxa" w:w="100"/>
              <w:bottom w:type="dxa" w:w="60"/>
              <w:right w:type="dxa" w:w="100"/>
            </w:tcMar>
          </w:tcPr>
          <w:p>
            <w:pPr>
              <w:spacing w:after="40"/>
            </w:pPr>
            <w:r>
              <w:rPr>
                <w:rFonts w:ascii="Calibri" w:cs="Calibri" w:eastAsia="Calibri" w:hAnsi="Calibri"/>
                <w:sz w:val="20"/>
                <w:szCs w:val="20"/>
              </w:rPr>
              <w:t xml:space="preserve">Interviewing; observing people, actions and events; fieldwork and observation; field notes; participant observation; case studies.</w:t>
            </w:r>
          </w:p>
          <w:p>
            <w:pPr>
              <w:spacing w:after="40"/>
            </w:pPr>
            <w:r>
              <w:rPr>
                <w:rFonts w:ascii="Calibri" w:cs="Calibri" w:eastAsia="Calibri" w:hAnsi="Calibri"/>
                <w:sz w:val="20"/>
                <w:szCs w:val="20"/>
              </w:rPr>
              <w:t xml:space="preserve">Thematizing the interview; the interview guide.</w:t>
            </w:r>
          </w:p>
          <w:p>
            <w:pPr>
              <w:spacing w:after="40"/>
            </w:pPr>
            <w:r>
              <w:rPr>
                <w:rFonts w:ascii="Calibri" w:cs="Calibri" w:eastAsia="Calibri" w:hAnsi="Calibri"/>
                <w:sz w:val="20"/>
                <w:szCs w:val="20"/>
              </w:rPr>
              <w:t xml:space="preserve">Scripting the interview; drafting the interviewer questions.</w:t>
            </w:r>
          </w:p>
          <w:p>
            <w:pPr>
              <w:spacing w:after="40"/>
            </w:pPr>
            <w:r>
              <w:rPr>
                <w:rFonts w:ascii="Calibri" w:cs="Calibri" w:eastAsia="Calibri" w:hAnsi="Calibri"/>
                <w:sz w:val="20"/>
                <w:szCs w:val="20"/>
              </w:rPr>
              <w:t xml:space="preserve">Credibility, transferability, dependability, confirmability.</w:t>
            </w:r>
          </w:p>
          <w:p>
            <w:pPr>
              <w:spacing w:after="40"/>
            </w:pPr>
            <w:r>
              <w:rPr>
                <w:rFonts w:ascii="Calibri" w:cs="Calibri" w:eastAsia="Calibri" w:hAnsi="Calibri"/>
                <w:sz w:val="20"/>
                <w:szCs w:val="20"/>
              </w:rPr>
              <w:t xml:space="preserve">In class: development of your own interview guide.</w:t>
            </w:r>
          </w:p>
        </w:tc>
        <w:tc>
          <w:tcPr>
            <w:tcW w:type="dxa" w:w="3000"/>
            <w:tcMar>
              <w:top w:type="dxa" w:w="60"/>
              <w:left w:type="dxa" w:w="100"/>
              <w:bottom w:type="dxa" w:w="60"/>
              <w:right w:type="dxa" w:w="100"/>
            </w:tcMar>
          </w:tcPr>
          <w:p>
            <w:pPr>
              <w:spacing w:after="40"/>
            </w:pPr>
            <w:r>
              <w:rPr>
                <w:rFonts w:ascii="Calibri" w:cs="Calibri" w:eastAsia="Calibri" w:hAnsi="Calibri"/>
                <w:sz w:val="20"/>
                <w:szCs w:val="20"/>
              </w:rPr>
              <w:t xml:space="preserve">Data collection</w:t>
            </w:r>
          </w:p>
          <w:p>
            <w:pPr>
              <w:spacing w:after="40"/>
            </w:pPr>
            <w:r>
              <w:rPr>
                <w:rFonts w:ascii="Calibri" w:cs="Calibri" w:eastAsia="Calibri" w:hAnsi="Calibri"/>
                <w:sz w:val="20"/>
                <w:szCs w:val="20"/>
              </w:rPr>
              <w:t xml:space="preserve">Interview guide</w:t>
            </w:r>
          </w:p>
          <w:p>
            <w:pPr>
              <w:spacing w:after="40"/>
            </w:pPr>
            <w:r>
              <w:rPr>
                <w:rFonts w:ascii="Calibri" w:cs="Calibri" w:eastAsia="Calibri" w:hAnsi="Calibri"/>
                <w:sz w:val="20"/>
                <w:szCs w:val="20"/>
              </w:rPr>
              <w:t xml:space="preserve">Trustworthiness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Skills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Interviewing skills.</w:t>
            </w:r>
          </w:p>
          <w:p>
            <w:pPr>
              <w:spacing w:after="40"/>
            </w:pPr>
            <w:r>
              <w:rPr>
                <w:rFonts w:ascii="Calibri" w:cs="Calibri" w:eastAsia="Calibri" w:hAnsi="Calibri"/>
                <w:sz w:val="20"/>
                <w:szCs w:val="20"/>
              </w:rPr>
              <w:t xml:space="preserve">Drafting interview questions.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Creswell, J. W. (2013). Data collection (pp. 145–178). In Qualitative inquiry and research design: Choosing among five approaches (3rd ed.). Sage.</w:t>
            </w:r>
          </w:p>
          <w:p>
            <w:pPr>
              <w:spacing w:after="40"/>
            </w:pPr>
            <w:r>
              <w:rPr>
                <w:rFonts w:ascii="Calibri" w:cs="Calibri" w:eastAsia="Calibri" w:hAnsi="Calibri"/>
                <w:sz w:val="20"/>
                <w:szCs w:val="20"/>
              </w:rPr>
              <w:t xml:space="preserve">Kvale, S., &amp; Brinkmann, S. (2009). Chapters 4 (pp. 61–80), 6 (pp. ____), 7 (pp. 123–142) and 8 (pp. 143–160). In Interviews: Learning the craft of qualitative research interviewing (2nd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Additional 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Patton, M. Q. (1990). Fieldwork strategies and observation methods (pp. 199–276). In Qualitative evaluation and research methods (2nd ed.). Sage.</w:t>
            </w:r>
          </w:p>
          <w:p>
            <w:pPr>
              <w:spacing w:after="40"/>
            </w:pPr>
            <w:r>
              <w:rPr>
                <w:rFonts w:ascii="Calibri" w:cs="Calibri" w:eastAsia="Calibri" w:hAnsi="Calibri"/>
                <w:sz w:val="20"/>
                <w:szCs w:val="20"/>
              </w:rPr>
              <w:t xml:space="preserve">Sparkes, A. C., &amp; Smith, B. (2009). Judging the quality of qualitative inquiry: Criteriology and relativism in action. Psychology of Sport and Exercise, 10(5), 491–497.</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Part B of the assignment — interview guide developed in class</w:t>
            </w:r>
          </w:p>
        </w:tc>
      </w:tr>
    </w:tbl>
    <w:p>
      <w:pPr>
        <w:spacing w:after="100"/>
      </w:pPr>
      <w:r>
        <w:rPr>
          <w:rFonts w:ascii="Calibri" w:cs="Calibri" w:eastAsia="Calibri" w:hAnsi="Calibri"/>
          <w:sz w:val="22"/>
          <w:szCs w:val="22"/>
        </w:rPr>
        <w:t xml:space="preserve"/>
      </w:r>
    </w:p>
    <w:p>
      <w:pPr>
        <w:pStyle w:val="Heading2"/>
        <w:spacing w:after="100" w:before="220"/>
      </w:pPr>
      <w:r>
        <w:rPr>
          <w:rFonts w:ascii="Calibri" w:cs="Calibri" w:eastAsia="Calibri" w:hAnsi="Calibri"/>
          <w:b/>
          <w:bCs/>
          <w:color w:val="2E5496"/>
          <w:sz w:val="23"/>
          <w:szCs w:val="23"/>
        </w:rPr>
        <w:t xml:space="preserve">Lecture 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826"/>
        <w:gridCol w:w="3000"/>
      </w:tblGrid>
      <w:tr>
        <w:trPr>
          <w:cantSplit/>
          <w:tblHeader/>
        </w:trPr>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w:t>
            </w:r>
          </w:p>
        </w:tc>
        <w:tc>
          <w:tcPr>
            <w:tcW w:type="dxa" w:w="38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Content</w:t>
            </w:r>
          </w:p>
        </w:tc>
        <w:tc>
          <w:tcPr>
            <w:tcW w:type="dxa" w:w="3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r>
      <w:tr>
        <w:trPr>
          <w:cantSplit/>
        </w:trPr>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Conducting interviews II — conducting the interview</w:t>
            </w:r>
          </w:p>
        </w:tc>
        <w:tc>
          <w:tcPr>
            <w:tcW w:type="dxa" w:w="3826"/>
            <w:tcMar>
              <w:top w:type="dxa" w:w="60"/>
              <w:left w:type="dxa" w:w="100"/>
              <w:bottom w:type="dxa" w:w="60"/>
              <w:right w:type="dxa" w:w="100"/>
            </w:tcMar>
          </w:tcPr>
          <w:p>
            <w:pPr>
              <w:spacing w:after="40"/>
            </w:pPr>
            <w:r>
              <w:rPr>
                <w:rFonts w:ascii="Calibri" w:cs="Calibri" w:eastAsia="Calibri" w:hAnsi="Calibri"/>
                <w:sz w:val="20"/>
                <w:szCs w:val="20"/>
              </w:rPr>
              <w:t xml:space="preserve">Asking the questions; interview forms.</w:t>
            </w:r>
          </w:p>
          <w:p>
            <w:pPr>
              <w:spacing w:after="40"/>
            </w:pPr>
            <w:r>
              <w:rPr>
                <w:rFonts w:ascii="Calibri" w:cs="Calibri" w:eastAsia="Calibri" w:hAnsi="Calibri"/>
                <w:sz w:val="20"/>
                <w:szCs w:val="20"/>
              </w:rPr>
              <w:t xml:space="preserve">Probing, listening and managing the interview situation.</w:t>
            </w:r>
          </w:p>
          <w:p>
            <w:pPr>
              <w:spacing w:after="40"/>
            </w:pPr>
            <w:r>
              <w:rPr>
                <w:rFonts w:ascii="Calibri" w:cs="Calibri" w:eastAsia="Calibri" w:hAnsi="Calibri"/>
                <w:sz w:val="20"/>
                <w:szCs w:val="20"/>
              </w:rPr>
              <w:t xml:space="preserve">In class: conducting your interview.</w:t>
            </w:r>
          </w:p>
          <w:p>
            <w:pPr>
              <w:spacing w:after="40"/>
            </w:pPr>
            <w:r>
              <w:rPr>
                <w:rFonts w:ascii="Calibri" w:cs="Calibri" w:eastAsia="Calibri" w:hAnsi="Calibri"/>
                <w:sz w:val="20"/>
                <w:szCs w:val="20"/>
              </w:rPr>
              <w:t xml:space="preserve">After class: verbatim transcription of the interview.</w:t>
            </w:r>
          </w:p>
        </w:tc>
        <w:tc>
          <w:tcPr>
            <w:tcW w:type="dxa" w:w="3000"/>
            <w:tcMar>
              <w:top w:type="dxa" w:w="60"/>
              <w:left w:type="dxa" w:w="100"/>
              <w:bottom w:type="dxa" w:w="60"/>
              <w:right w:type="dxa" w:w="100"/>
            </w:tcMar>
          </w:tcPr>
          <w:p>
            <w:pPr>
              <w:spacing w:after="40"/>
            </w:pPr>
            <w:r>
              <w:rPr>
                <w:rFonts w:ascii="Calibri" w:cs="Calibri" w:eastAsia="Calibri" w:hAnsi="Calibri"/>
                <w:sz w:val="20"/>
                <w:szCs w:val="20"/>
              </w:rPr>
              <w:t xml:space="preserve">Conducting an interview</w:t>
            </w:r>
          </w:p>
          <w:p>
            <w:pPr>
              <w:spacing w:after="40"/>
            </w:pPr>
            <w:r>
              <w:rPr>
                <w:rFonts w:ascii="Calibri" w:cs="Calibri" w:eastAsia="Calibri" w:hAnsi="Calibri"/>
                <w:sz w:val="20"/>
                <w:szCs w:val="20"/>
              </w:rPr>
              <w:t xml:space="preserve">Transcription</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Skills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Interviewing skills.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Kvale, S., &amp; Brinkmann, S. (2009). Chapters 4 (pp. 61–80), 6 (pp. ____), 7 (pp. 123–142) and 8 (pp. 143–160). In Interviews: Learning the craft of qualitative research interviewing (2nd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Additional 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Patton, M. Q. (1990). Qualitative interviewing (pp. 277–368). In Qualitative evaluation and research methods (2nd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Part B of the assignment — interviews conducted in class; transcribe verbatim afterwards</w:t>
            </w:r>
          </w:p>
        </w:tc>
      </w:tr>
    </w:tbl>
    <w:p>
      <w:pPr>
        <w:spacing w:after="100"/>
      </w:pPr>
      <w:r>
        <w:rPr>
          <w:rFonts w:ascii="Calibri" w:cs="Calibri" w:eastAsia="Calibri" w:hAnsi="Calibri"/>
          <w:sz w:val="22"/>
          <w:szCs w:val="22"/>
        </w:rPr>
        <w:t xml:space="preserve"/>
      </w:r>
    </w:p>
    <w:p>
      <w:pPr>
        <w:pStyle w:val="Heading2"/>
        <w:spacing w:after="100" w:before="220"/>
      </w:pPr>
      <w:r>
        <w:rPr>
          <w:rFonts w:ascii="Calibri" w:cs="Calibri" w:eastAsia="Calibri" w:hAnsi="Calibri"/>
          <w:b/>
          <w:bCs/>
          <w:color w:val="2E5496"/>
          <w:sz w:val="23"/>
          <w:szCs w:val="23"/>
        </w:rPr>
        <w:t xml:space="preserve">Lecture 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826"/>
        <w:gridCol w:w="3000"/>
      </w:tblGrid>
      <w:tr>
        <w:trPr>
          <w:cantSplit/>
          <w:tblHeader/>
        </w:trPr>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w:t>
            </w:r>
          </w:p>
        </w:tc>
        <w:tc>
          <w:tcPr>
            <w:tcW w:type="dxa" w:w="38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Content</w:t>
            </w:r>
          </w:p>
        </w:tc>
        <w:tc>
          <w:tcPr>
            <w:tcW w:type="dxa" w:w="3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r>
      <w:tr>
        <w:trPr>
          <w:cantSplit/>
        </w:trPr>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Analyzing data from interviews I</w:t>
            </w:r>
          </w:p>
        </w:tc>
        <w:tc>
          <w:tcPr>
            <w:tcW w:type="dxa" w:w="3826"/>
            <w:tcMar>
              <w:top w:type="dxa" w:w="60"/>
              <w:left w:type="dxa" w:w="100"/>
              <w:bottom w:type="dxa" w:w="60"/>
              <w:right w:type="dxa" w:w="100"/>
            </w:tcMar>
          </w:tcPr>
          <w:p>
            <w:pPr>
              <w:spacing w:after="40"/>
            </w:pPr>
            <w:r>
              <w:rPr>
                <w:rFonts w:ascii="Calibri" w:cs="Calibri" w:eastAsia="Calibri" w:hAnsi="Calibri"/>
                <w:sz w:val="20"/>
                <w:szCs w:val="20"/>
              </w:rPr>
              <w:t xml:space="preserve">Transcribing interviews; organizing the data.</w:t>
            </w:r>
          </w:p>
          <w:p>
            <w:pPr>
              <w:spacing w:after="40"/>
            </w:pPr>
            <w:r>
              <w:rPr>
                <w:rFonts w:ascii="Calibri" w:cs="Calibri" w:eastAsia="Calibri" w:hAnsi="Calibri"/>
                <w:sz w:val="20"/>
                <w:szCs w:val="20"/>
              </w:rPr>
              <w:t xml:space="preserve">Decisions about analysis; strategies for analysis.</w:t>
            </w:r>
          </w:p>
          <w:p>
            <w:pPr>
              <w:spacing w:after="40"/>
            </w:pPr>
            <w:r>
              <w:rPr>
                <w:rFonts w:ascii="Calibri" w:cs="Calibri" w:eastAsia="Calibri" w:hAnsi="Calibri"/>
                <w:sz w:val="20"/>
                <w:szCs w:val="20"/>
              </w:rPr>
              <w:t xml:space="preserve">Inductive and deductive analysis; content analysis.</w:t>
            </w:r>
          </w:p>
          <w:p>
            <w:pPr>
              <w:spacing w:after="40"/>
            </w:pPr>
            <w:r>
              <w:rPr>
                <w:rFonts w:ascii="Calibri" w:cs="Calibri" w:eastAsia="Calibri" w:hAnsi="Calibri"/>
                <w:sz w:val="20"/>
                <w:szCs w:val="20"/>
              </w:rPr>
              <w:t xml:space="preserve">Finding patterns and categories.</w:t>
            </w:r>
          </w:p>
          <w:p>
            <w:pPr>
              <w:spacing w:after="40"/>
            </w:pPr>
            <w:r>
              <w:rPr>
                <w:rFonts w:ascii="Calibri" w:cs="Calibri" w:eastAsia="Calibri" w:hAnsi="Calibri"/>
                <w:sz w:val="20"/>
                <w:szCs w:val="20"/>
              </w:rPr>
              <w:t xml:space="preserve">Computer programs in qualitative research.</w:t>
            </w:r>
          </w:p>
          <w:p>
            <w:pPr>
              <w:spacing w:after="40"/>
            </w:pPr>
            <w:r>
              <w:rPr>
                <w:rFonts w:ascii="Calibri" w:cs="Calibri" w:eastAsia="Calibri" w:hAnsi="Calibri"/>
                <w:sz w:val="20"/>
                <w:szCs w:val="20"/>
              </w:rPr>
              <w:t xml:space="preserve">In class: hands-on analysis of your own transcript.</w:t>
            </w:r>
          </w:p>
        </w:tc>
        <w:tc>
          <w:tcPr>
            <w:tcW w:type="dxa" w:w="3000"/>
            <w:tcMar>
              <w:top w:type="dxa" w:w="60"/>
              <w:left w:type="dxa" w:w="100"/>
              <w:bottom w:type="dxa" w:w="60"/>
              <w:right w:type="dxa" w:w="100"/>
            </w:tcMar>
          </w:tcPr>
          <w:p>
            <w:pPr>
              <w:spacing w:after="40"/>
            </w:pPr>
            <w:r>
              <w:rPr>
                <w:rFonts w:ascii="Calibri" w:cs="Calibri" w:eastAsia="Calibri" w:hAnsi="Calibri"/>
                <w:sz w:val="20"/>
                <w:szCs w:val="20"/>
              </w:rPr>
              <w:t xml:space="preserve">Data analysis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Skills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Decomposing and synthesizing texts.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Creswell, J. W. (2013). Data analysis and representation (pp. 179–212). In Qualitative inquiry and research design: Choosing among five approaches (3rd ed.). Sage.</w:t>
            </w:r>
          </w:p>
          <w:p>
            <w:pPr>
              <w:spacing w:after="40"/>
            </w:pPr>
            <w:r>
              <w:rPr>
                <w:rFonts w:ascii="Calibri" w:cs="Calibri" w:eastAsia="Calibri" w:hAnsi="Calibri"/>
                <w:sz w:val="20"/>
                <w:szCs w:val="20"/>
              </w:rPr>
              <w:t xml:space="preserve">Kvale, S., &amp; Brinkmann, S. (2009). Chapters 11, 12 and 14. In Interviews: Learning the craft of qualitative research interviewing (2nd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Additional 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Saldaña, J. (2009). The coding manual for qualitative researchers. Sage.</w:t>
            </w:r>
          </w:p>
          <w:p>
            <w:pPr>
              <w:spacing w:after="40"/>
            </w:pPr>
            <w:r>
              <w:rPr>
                <w:rFonts w:ascii="Calibri" w:cs="Calibri" w:eastAsia="Calibri" w:hAnsi="Calibri"/>
                <w:sz w:val="20"/>
                <w:szCs w:val="20"/>
              </w:rPr>
              <w:t xml:space="preserve">Boyatzis, R. E. (1998). Transforming qualitative information: Thematic analysis and code development.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Part C of the assignment — analysis carried out in class; bring your verbatim transcript</w:t>
            </w:r>
          </w:p>
        </w:tc>
      </w:tr>
    </w:tbl>
    <w:p>
      <w:pPr>
        <w:spacing w:after="100"/>
      </w:pPr>
      <w:r>
        <w:rPr>
          <w:rFonts w:ascii="Calibri" w:cs="Calibri" w:eastAsia="Calibri" w:hAnsi="Calibri"/>
          <w:sz w:val="22"/>
          <w:szCs w:val="22"/>
        </w:rPr>
        <w:t xml:space="preserve"/>
      </w:r>
    </w:p>
    <w:p>
      <w:pPr>
        <w:pStyle w:val="Heading2"/>
        <w:spacing w:after="100" w:before="220"/>
      </w:pPr>
      <w:r>
        <w:rPr>
          <w:rFonts w:ascii="Calibri" w:cs="Calibri" w:eastAsia="Calibri" w:hAnsi="Calibri"/>
          <w:b/>
          <w:bCs/>
          <w:color w:val="2E5496"/>
          <w:sz w:val="23"/>
          <w:szCs w:val="23"/>
        </w:rPr>
        <w:t xml:space="preserve">Lecture 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826"/>
        <w:gridCol w:w="3000"/>
      </w:tblGrid>
      <w:tr>
        <w:trPr>
          <w:cantSplit/>
          <w:tblHeader/>
        </w:trPr>
        <w:tc>
          <w:tcPr>
            <w:tcW w:type="dxa" w:w="22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Title</w:t>
            </w:r>
          </w:p>
        </w:tc>
        <w:tc>
          <w:tcPr>
            <w:tcW w:type="dxa" w:w="3826"/>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Content</w:t>
            </w:r>
          </w:p>
        </w:tc>
        <w:tc>
          <w:tcPr>
            <w:tcW w:type="dxa" w:w="3000"/>
            <w:shd w:fill="DEEAF6"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Key-words</w:t>
            </w:r>
          </w:p>
        </w:tc>
      </w:tr>
      <w:tr>
        <w:trPr>
          <w:cantSplit/>
        </w:trPr>
        <w:tc>
          <w:tcPr>
            <w:tcW w:type="dxa" w:w="2200"/>
            <w:tcMar>
              <w:top w:type="dxa" w:w="60"/>
              <w:left w:type="dxa" w:w="100"/>
              <w:bottom w:type="dxa" w:w="60"/>
              <w:right w:type="dxa" w:w="100"/>
            </w:tcMar>
          </w:tcPr>
          <w:p>
            <w:pPr>
              <w:spacing w:after="40"/>
            </w:pPr>
            <w:r>
              <w:rPr>
                <w:rFonts w:ascii="Calibri" w:cs="Calibri" w:eastAsia="Calibri" w:hAnsi="Calibri"/>
                <w:sz w:val="20"/>
                <w:szCs w:val="20"/>
              </w:rPr>
              <w:t xml:space="preserve">Analyzing data from interviews II &amp; writing up qualitative research</w:t>
            </w:r>
          </w:p>
        </w:tc>
        <w:tc>
          <w:tcPr>
            <w:tcW w:type="dxa" w:w="3826"/>
            <w:tcMar>
              <w:top w:type="dxa" w:w="60"/>
              <w:left w:type="dxa" w:w="100"/>
              <w:bottom w:type="dxa" w:w="60"/>
              <w:right w:type="dxa" w:w="100"/>
            </w:tcMar>
          </w:tcPr>
          <w:p>
            <w:pPr>
              <w:spacing w:after="40"/>
            </w:pPr>
            <w:r>
              <w:rPr>
                <w:rFonts w:ascii="Calibri" w:cs="Calibri" w:eastAsia="Calibri" w:hAnsi="Calibri"/>
                <w:sz w:val="20"/>
                <w:szCs w:val="20"/>
              </w:rPr>
              <w:t xml:space="preserve">Thematic analysis.</w:t>
            </w:r>
          </w:p>
          <w:p>
            <w:pPr>
              <w:spacing w:after="40"/>
            </w:pPr>
            <w:r>
              <w:rPr>
                <w:rFonts w:ascii="Calibri" w:cs="Calibri" w:eastAsia="Calibri" w:hAnsi="Calibri"/>
                <w:sz w:val="20"/>
                <w:szCs w:val="20"/>
              </w:rPr>
              <w:t xml:space="preserve">Presenting your analysis.</w:t>
            </w:r>
          </w:p>
          <w:p>
            <w:pPr>
              <w:spacing w:after="40"/>
            </w:pPr>
            <w:r>
              <w:rPr>
                <w:rFonts w:ascii="Calibri" w:cs="Calibri" w:eastAsia="Calibri" w:hAnsi="Calibri"/>
                <w:sz w:val="20"/>
                <w:szCs w:val="20"/>
              </w:rPr>
              <w:t xml:space="preserve">Organizing your report and reporting your findings.</w:t>
            </w:r>
          </w:p>
          <w:p>
            <w:pPr>
              <w:spacing w:after="40"/>
            </w:pPr>
            <w:r>
              <w:rPr>
                <w:rFonts w:ascii="Calibri" w:cs="Calibri" w:eastAsia="Calibri" w:hAnsi="Calibri"/>
                <w:sz w:val="20"/>
                <w:szCs w:val="20"/>
              </w:rPr>
              <w:t xml:space="preserve">Structuring a qualitative thesis/dissertation.</w:t>
            </w:r>
          </w:p>
          <w:p>
            <w:pPr>
              <w:spacing w:after="40"/>
            </w:pPr>
            <w:r>
              <w:rPr>
                <w:rFonts w:ascii="Calibri" w:cs="Calibri" w:eastAsia="Calibri" w:hAnsi="Calibri"/>
                <w:sz w:val="20"/>
                <w:szCs w:val="20"/>
              </w:rPr>
              <w:t xml:space="preserve">In class: analysis continued; developing themes from your own data.</w:t>
            </w:r>
          </w:p>
        </w:tc>
        <w:tc>
          <w:tcPr>
            <w:tcW w:type="dxa" w:w="3000"/>
            <w:tcMar>
              <w:top w:type="dxa" w:w="60"/>
              <w:left w:type="dxa" w:w="100"/>
              <w:bottom w:type="dxa" w:w="60"/>
              <w:right w:type="dxa" w:w="100"/>
            </w:tcMar>
          </w:tcPr>
          <w:p>
            <w:pPr>
              <w:spacing w:after="40"/>
            </w:pPr>
            <w:r>
              <w:rPr>
                <w:rFonts w:ascii="Calibri" w:cs="Calibri" w:eastAsia="Calibri" w:hAnsi="Calibri"/>
                <w:sz w:val="20"/>
                <w:szCs w:val="20"/>
              </w:rPr>
              <w:t xml:space="preserve">Thematic analysis</w:t>
            </w:r>
          </w:p>
          <w:p>
            <w:pPr>
              <w:spacing w:after="40"/>
            </w:pPr>
            <w:r>
              <w:rPr>
                <w:rFonts w:ascii="Calibri" w:cs="Calibri" w:eastAsia="Calibri" w:hAnsi="Calibri"/>
                <w:sz w:val="20"/>
                <w:szCs w:val="20"/>
              </w:rPr>
              <w:t xml:space="preserve">Qualitative dissertation</w:t>
            </w:r>
          </w:p>
          <w:p>
            <w:pPr>
              <w:spacing w:after="40"/>
            </w:pPr>
            <w:r>
              <w:rPr>
                <w:rFonts w:ascii="Calibri" w:cs="Calibri" w:eastAsia="Calibri" w:hAnsi="Calibri"/>
                <w:sz w:val="20"/>
                <w:szCs w:val="20"/>
              </w:rPr>
              <w:t xml:space="preserve">Qualitative data presentation</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Skills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Decomposing and synthesizing texts.</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Braun, V., &amp; Clarke, V. (2006). Using thematic analysis in psychology. Qualitative Research in Psychology, 3(2), 77–101.</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Additional readings</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Creswell, J. W. (2013). Writing a qualitative study (pp. 213–241). In Qualitative inquiry and research design: Choosing among five approaches (3rd ed.). Sage.</w:t>
            </w:r>
          </w:p>
          <w:p>
            <w:pPr>
              <w:spacing w:after="40"/>
            </w:pPr>
            <w:r>
              <w:rPr>
                <w:rFonts w:ascii="Calibri" w:cs="Calibri" w:eastAsia="Calibri" w:hAnsi="Calibri"/>
                <w:sz w:val="20"/>
                <w:szCs w:val="20"/>
              </w:rPr>
              <w:t xml:space="preserve">Wolcott, H. F. (2009). Writing up qualitative research (3rd ed.). Sage.</w:t>
            </w:r>
          </w:p>
        </w:tc>
      </w:tr>
      <w:tr>
        <w:trPr>
          <w:cantSplit/>
        </w:trPr>
        <w:tc>
          <w:tcPr>
            <w:tcW w:type="dxa" w:w="2200"/>
            <w:shd w:fill="F2F2F2" w:color="auto" w:val="clear"/>
            <w:tcMar>
              <w:top w:type="dxa" w:w="60"/>
              <w:left w:type="dxa" w:w="100"/>
              <w:bottom w:type="dxa" w:w="60"/>
              <w:right w:type="dxa" w:w="100"/>
            </w:tcMar>
          </w:tcPr>
          <w:p>
            <w:pPr>
              <w:spacing w:after="40"/>
            </w:pPr>
            <w:r>
              <w:rPr>
                <w:rFonts w:ascii="Calibri" w:cs="Calibri" w:eastAsia="Calibri" w:hAnsi="Calibri"/>
                <w:b/>
                <w:bCs/>
                <w:sz w:val="20"/>
                <w:szCs w:val="20"/>
              </w:rPr>
              <w:t xml:space="preserve">Assignment</w:t>
            </w:r>
          </w:p>
        </w:tc>
        <w:tc>
          <w:tcPr>
            <w:tcW w:type="dxa" w:w="6826"/>
            <w:gridSpan w:val="2"/>
            <w:tcMar>
              <w:top w:type="dxa" w:w="60"/>
              <w:left w:type="dxa" w:w="100"/>
              <w:bottom w:type="dxa" w:w="60"/>
              <w:right w:type="dxa" w:w="100"/>
            </w:tcMar>
          </w:tcPr>
          <w:p>
            <w:pPr>
              <w:spacing w:after="40"/>
            </w:pPr>
            <w:r>
              <w:rPr>
                <w:rFonts w:ascii="Calibri" w:cs="Calibri" w:eastAsia="Calibri" w:hAnsi="Calibri"/>
                <w:sz w:val="20"/>
                <w:szCs w:val="20"/>
              </w:rPr>
              <w:t xml:space="preserve">Part C of the assignment — analysis continued in class; write up afterwards</w:t>
            </w:r>
          </w:p>
        </w:tc>
      </w:tr>
    </w:tbl>
    <w:p>
      <w:pPr>
        <w:spacing w:after="100"/>
      </w:pPr>
      <w:r>
        <w:rPr>
          <w:rFonts w:ascii="Calibri" w:cs="Calibri" w:eastAsia="Calibri" w:hAnsi="Calibri"/>
          <w:sz w:val="22"/>
          <w:szCs w:val="22"/>
        </w:rPr>
        <w:t xml:space="preserve"/>
      </w:r>
    </w:p>
    <w:p>
      <w:pPr>
        <w:pStyle w:val="Heading1"/>
        <w:spacing w:after="140" w:before="320"/>
      </w:pPr>
      <w:r>
        <w:rPr>
          <w:rFonts w:ascii="Calibri" w:cs="Calibri" w:eastAsia="Calibri" w:hAnsi="Calibri"/>
          <w:b/>
          <w:bCs/>
          <w:color w:val="1F3864"/>
          <w:sz w:val="26"/>
          <w:szCs w:val="26"/>
        </w:rPr>
        <w:t xml:space="preserve">GRADING SYSTEM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5"/>
        <w:gridCol w:w="1505"/>
      </w:tblGrid>
      <w:tr>
        <w:trPr>
          <w:cantSplit/>
          <w:tblHeader/>
        </w:trPr>
        <w:tc>
          <w:tcPr>
            <w:tcW w:type="dxa" w:w="1504"/>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Grade</w:t>
            </w:r>
          </w:p>
        </w:tc>
        <w:tc>
          <w:tcPr>
            <w:tcW w:type="dxa" w:w="1504"/>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Marks</w:t>
            </w:r>
          </w:p>
        </w:tc>
        <w:tc>
          <w:tcPr>
            <w:tcW w:type="dxa" w:w="1504"/>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Grade</w:t>
            </w:r>
          </w:p>
        </w:tc>
        <w:tc>
          <w:tcPr>
            <w:tcW w:type="dxa" w:w="1504"/>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Marks</w:t>
            </w:r>
          </w:p>
        </w:tc>
        <w:tc>
          <w:tcPr>
            <w:tcW w:type="dxa" w:w="1505"/>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Grade</w:t>
            </w:r>
          </w:p>
        </w:tc>
        <w:tc>
          <w:tcPr>
            <w:tcW w:type="dxa" w:w="1505"/>
            <w:shd w:fill="DEEAF6" w:color="auto" w:val="clear"/>
            <w:tcMar>
              <w:top w:type="dxa" w:w="60"/>
              <w:left w:type="dxa" w:w="100"/>
              <w:bottom w:type="dxa" w:w="60"/>
              <w:right w:type="dxa" w:w="100"/>
            </w:tcMar>
          </w:tcPr>
          <w:p>
            <w:pPr>
              <w:spacing w:after="40"/>
              <w:jc w:val="center"/>
            </w:pPr>
            <w:r>
              <w:rPr>
                <w:rFonts w:ascii="Calibri" w:cs="Calibri" w:eastAsia="Calibri" w:hAnsi="Calibri"/>
                <w:b/>
                <w:bCs/>
                <w:sz w:val="20"/>
                <w:szCs w:val="20"/>
              </w:rPr>
              <w:t xml:space="preserve">Marks</w:t>
            </w:r>
          </w:p>
        </w:tc>
      </w:tr>
      <w:tr>
        <w:trPr>
          <w:cantSplit/>
        </w:trPr>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A</w:t>
            </w:r>
          </w:p>
        </w:tc>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90–100</w:t>
            </w:r>
          </w:p>
        </w:tc>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C</w:t>
            </w:r>
          </w:p>
        </w:tc>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70–79</w:t>
            </w:r>
          </w:p>
        </w:tc>
        <w:tc>
          <w:tcPr>
            <w:tcW w:type="dxa" w:w="1505"/>
            <w:tcMar>
              <w:top w:type="dxa" w:w="60"/>
              <w:left w:type="dxa" w:w="100"/>
              <w:bottom w:type="dxa" w:w="60"/>
              <w:right w:type="dxa" w:w="100"/>
            </w:tcMar>
          </w:tcPr>
          <w:p>
            <w:pPr>
              <w:spacing w:after="40"/>
              <w:jc w:val="center"/>
            </w:pPr>
            <w:r>
              <w:rPr>
                <w:rFonts w:ascii="Calibri" w:cs="Calibri" w:eastAsia="Calibri" w:hAnsi="Calibri"/>
                <w:sz w:val="20"/>
                <w:szCs w:val="20"/>
              </w:rPr>
              <w:t xml:space="preserve">E</w:t>
            </w:r>
          </w:p>
        </w:tc>
        <w:tc>
          <w:tcPr>
            <w:tcW w:type="dxa" w:w="1505"/>
            <w:tcMar>
              <w:top w:type="dxa" w:w="60"/>
              <w:left w:type="dxa" w:w="100"/>
              <w:bottom w:type="dxa" w:w="60"/>
              <w:right w:type="dxa" w:w="100"/>
            </w:tcMar>
          </w:tcPr>
          <w:p>
            <w:pPr>
              <w:spacing w:after="40"/>
              <w:jc w:val="center"/>
            </w:pPr>
            <w:r>
              <w:rPr>
                <w:rFonts w:ascii="Calibri" w:cs="Calibri" w:eastAsia="Calibri" w:hAnsi="Calibri"/>
                <w:sz w:val="20"/>
                <w:szCs w:val="20"/>
              </w:rPr>
              <w:t xml:space="preserve">50–59</w:t>
            </w:r>
          </w:p>
        </w:tc>
      </w:tr>
      <w:tr>
        <w:trPr>
          <w:cantSplit/>
        </w:trPr>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B</w:t>
            </w:r>
          </w:p>
        </w:tc>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80–89</w:t>
            </w:r>
          </w:p>
        </w:tc>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D</w:t>
            </w:r>
          </w:p>
        </w:tc>
        <w:tc>
          <w:tcPr>
            <w:tcW w:type="dxa" w:w="1504"/>
            <w:tcMar>
              <w:top w:type="dxa" w:w="60"/>
              <w:left w:type="dxa" w:w="100"/>
              <w:bottom w:type="dxa" w:w="60"/>
              <w:right w:type="dxa" w:w="100"/>
            </w:tcMar>
          </w:tcPr>
          <w:p>
            <w:pPr>
              <w:spacing w:after="40"/>
              <w:jc w:val="center"/>
            </w:pPr>
            <w:r>
              <w:rPr>
                <w:rFonts w:ascii="Calibri" w:cs="Calibri" w:eastAsia="Calibri" w:hAnsi="Calibri"/>
                <w:sz w:val="20"/>
                <w:szCs w:val="20"/>
              </w:rPr>
              <w:t xml:space="preserve">60–69</w:t>
            </w:r>
          </w:p>
        </w:tc>
        <w:tc>
          <w:tcPr>
            <w:tcW w:type="dxa" w:w="1505"/>
            <w:tcMar>
              <w:top w:type="dxa" w:w="60"/>
              <w:left w:type="dxa" w:w="100"/>
              <w:bottom w:type="dxa" w:w="60"/>
              <w:right w:type="dxa" w:w="100"/>
            </w:tcMar>
          </w:tcPr>
          <w:p>
            <w:pPr>
              <w:spacing w:after="40"/>
              <w:jc w:val="center"/>
            </w:pPr>
            <w:r>
              <w:rPr>
                <w:rFonts w:ascii="Calibri" w:cs="Calibri" w:eastAsia="Calibri" w:hAnsi="Calibri"/>
                <w:sz w:val="20"/>
                <w:szCs w:val="20"/>
              </w:rPr>
              <w:t xml:space="preserve">Failed</w:t>
            </w:r>
          </w:p>
        </w:tc>
        <w:tc>
          <w:tcPr>
            <w:tcW w:type="dxa" w:w="1505"/>
            <w:tcMar>
              <w:top w:type="dxa" w:w="60"/>
              <w:left w:type="dxa" w:w="100"/>
              <w:bottom w:type="dxa" w:w="60"/>
              <w:right w:type="dxa" w:w="100"/>
            </w:tcMar>
          </w:tcPr>
          <w:p>
            <w:pPr>
              <w:spacing w:after="40"/>
              <w:jc w:val="center"/>
            </w:pPr>
            <w:r>
              <w:rPr>
                <w:rFonts w:ascii="Calibri" w:cs="Calibri" w:eastAsia="Calibri" w:hAnsi="Calibri"/>
                <w:sz w:val="20"/>
                <w:szCs w:val="20"/>
              </w:rPr>
              <w:t xml:space="preserve">&lt; 50</w:t>
            </w:r>
          </w:p>
        </w:tc>
      </w:tr>
    </w:tbl>
    <w:p>
      <w:pPr>
        <w:pStyle w:val="Heading1"/>
        <w:spacing w:after="140" w:before="320"/>
      </w:pPr>
      <w:r>
        <w:rPr>
          <w:rFonts w:ascii="Calibri" w:cs="Calibri" w:eastAsia="Calibri" w:hAnsi="Calibri"/>
          <w:b/>
          <w:bCs/>
          <w:color w:val="1F3864"/>
          <w:sz w:val="26"/>
          <w:szCs w:val="26"/>
        </w:rPr>
        <w:t xml:space="preserve">SUGGESTED TEXTBOOKS</w:t>
      </w:r>
    </w:p>
    <w:p>
      <w:pPr>
        <w:pStyle w:val="ListParagraph"/>
        <w:numPr>
          <w:ilvl w:val="0"/>
          <w:numId w:val="2"/>
        </w:numPr>
        <w:spacing w:after="100"/>
      </w:pPr>
      <w:r>
        <w:rPr>
          <w:rFonts w:ascii="Calibri" w:cs="Calibri" w:eastAsia="Calibri" w:hAnsi="Calibri"/>
          <w:sz w:val="22"/>
          <w:szCs w:val="22"/>
        </w:rPr>
        <w:t xml:space="preserve">Denzin, N. K., &amp; Lincoln, Y. S. (Eds.). (2011). The SAGE handbook of qualitative research (4th ed.). Sage.</w:t>
      </w:r>
    </w:p>
    <w:p>
      <w:pPr>
        <w:pStyle w:val="ListParagraph"/>
        <w:numPr>
          <w:ilvl w:val="0"/>
          <w:numId w:val="2"/>
        </w:numPr>
        <w:spacing w:after="100"/>
      </w:pPr>
      <w:r>
        <w:rPr>
          <w:rFonts w:ascii="Calibri" w:cs="Calibri" w:eastAsia="Calibri" w:hAnsi="Calibri"/>
          <w:sz w:val="22"/>
          <w:szCs w:val="22"/>
        </w:rPr>
        <w:t xml:space="preserve">Silverman, D. (2009). Doing qualitative research (3rd ed.). Sage.</w:t>
      </w:r>
    </w:p>
    <w:p>
      <w:pPr>
        <w:pStyle w:val="ListParagraph"/>
        <w:numPr>
          <w:ilvl w:val="0"/>
          <w:numId w:val="2"/>
        </w:numPr>
        <w:spacing w:after="100"/>
      </w:pPr>
      <w:r>
        <w:rPr>
          <w:rFonts w:ascii="Calibri" w:cs="Calibri" w:eastAsia="Calibri" w:hAnsi="Calibri"/>
          <w:sz w:val="22"/>
          <w:szCs w:val="22"/>
        </w:rPr>
        <w:t xml:space="preserve">Creswell, J. W. (2013). Qualitative inquiry and research design: Choosing among five approaches (3rd ed.). Sage.</w:t>
      </w:r>
    </w:p>
    <w:p>
      <w:pPr>
        <w:pStyle w:val="ListParagraph"/>
        <w:numPr>
          <w:ilvl w:val="0"/>
          <w:numId w:val="2"/>
        </w:numPr>
        <w:spacing w:after="100"/>
      </w:pPr>
      <w:r>
        <w:rPr>
          <w:rFonts w:ascii="Calibri" w:cs="Calibri" w:eastAsia="Calibri" w:hAnsi="Calibri"/>
          <w:sz w:val="22"/>
          <w:szCs w:val="22"/>
        </w:rPr>
        <w:t xml:space="preserve">Glesne, C. (2006). Becoming qualitative researchers: An introduction (3rd ed.). Pearson/Allyn and Bacon.</w:t>
      </w:r>
    </w:p>
    <w:p>
      <w:pPr>
        <w:pStyle w:val="ListParagraph"/>
        <w:numPr>
          <w:ilvl w:val="0"/>
          <w:numId w:val="2"/>
        </w:numPr>
        <w:spacing w:after="100"/>
      </w:pPr>
      <w:r>
        <w:rPr>
          <w:rFonts w:ascii="Calibri" w:cs="Calibri" w:eastAsia="Calibri" w:hAnsi="Calibri"/>
          <w:sz w:val="22"/>
          <w:szCs w:val="22"/>
        </w:rPr>
        <w:t xml:space="preserve">Boyatzis, R. E. (1998). Transforming qualitative information: Thematic analysis and code development. Sage.</w:t>
      </w:r>
    </w:p>
    <w:p>
      <w:pPr>
        <w:pStyle w:val="ListParagraph"/>
        <w:numPr>
          <w:ilvl w:val="0"/>
          <w:numId w:val="2"/>
        </w:numPr>
        <w:spacing w:after="100"/>
      </w:pPr>
      <w:r>
        <w:rPr>
          <w:rFonts w:ascii="Calibri" w:cs="Calibri" w:eastAsia="Calibri" w:hAnsi="Calibri"/>
          <w:sz w:val="22"/>
          <w:szCs w:val="22"/>
        </w:rPr>
        <w:t xml:space="preserve">Rossman, G. B., &amp; Rallis, S. F. (1998). Learning in the field: An introduction to qualitative research. Sage.</w:t>
      </w:r>
    </w:p>
    <w:p>
      <w:pPr>
        <w:pStyle w:val="ListParagraph"/>
        <w:numPr>
          <w:ilvl w:val="0"/>
          <w:numId w:val="2"/>
        </w:numPr>
        <w:spacing w:after="100"/>
      </w:pPr>
      <w:r>
        <w:rPr>
          <w:rFonts w:ascii="Calibri" w:cs="Calibri" w:eastAsia="Calibri" w:hAnsi="Calibri"/>
          <w:sz w:val="22"/>
          <w:szCs w:val="22"/>
        </w:rPr>
        <w:t xml:space="preserve">Janesick, V. J. (1998). “Stretching” exercises for qualitative researchers. Sage.</w:t>
      </w:r>
    </w:p>
    <w:p>
      <w:pPr>
        <w:pStyle w:val="ListParagraph"/>
        <w:numPr>
          <w:ilvl w:val="0"/>
          <w:numId w:val="2"/>
        </w:numPr>
        <w:spacing w:after="100"/>
      </w:pPr>
      <w:r>
        <w:rPr>
          <w:rFonts w:ascii="Calibri" w:cs="Calibri" w:eastAsia="Calibri" w:hAnsi="Calibri"/>
          <w:sz w:val="22"/>
          <w:szCs w:val="22"/>
        </w:rPr>
        <w:t xml:space="preserve">Patton, M. Q. (1990). Qualitative evaluation and research methods (2nd ed.). Sage.</w:t>
      </w:r>
    </w:p>
    <w:p>
      <w:pPr>
        <w:pStyle w:val="ListParagraph"/>
        <w:numPr>
          <w:ilvl w:val="0"/>
          <w:numId w:val="2"/>
        </w:numPr>
        <w:spacing w:after="100"/>
      </w:pPr>
      <w:r>
        <w:rPr>
          <w:rFonts w:ascii="Calibri" w:cs="Calibri" w:eastAsia="Calibri" w:hAnsi="Calibri"/>
          <w:sz w:val="22"/>
          <w:szCs w:val="22"/>
        </w:rPr>
        <w:t xml:space="preserve">Lincoln, Y. S., &amp; Guba, E. G. (1985). Naturalistic inquiry. Sage.</w:t>
      </w:r>
    </w:p>
    <w:p>
      <w:pPr>
        <w:pStyle w:val="ListParagraph"/>
        <w:numPr>
          <w:ilvl w:val="0"/>
          <w:numId w:val="2"/>
        </w:numPr>
        <w:spacing w:after="100"/>
      </w:pPr>
      <w:r>
        <w:rPr>
          <w:rFonts w:ascii="Calibri" w:cs="Calibri" w:eastAsia="Calibri" w:hAnsi="Calibri"/>
          <w:sz w:val="22"/>
          <w:szCs w:val="22"/>
        </w:rPr>
        <w:t xml:space="preserve">Kvale, S., &amp; Brinkmann, S. (2009). Interviews: Learning the craft of qualitative research interviewing (2nd ed.). Sage.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360"/>
      </w:pPr>
    </w:lvl>
    <w:lvl w:ilvl="1" w15:tentative="1">
      <w:start w:val="1"/>
      <w:numFmt w:val="lowerRoman"/>
      <w:lvlText w:val="%2."/>
      <w:lvlJc w:val="left"/>
      <w:pPr>
        <w:ind w:left="1080" w:hanging="360"/>
      </w:pPr>
    </w:lvl>
  </w:abstractNum>
  <w:abstractNum w:abstractNumId="4" w15:restartNumberingAfterBreak="0">
    <w:multiLevelType w:val="hybridMultilevel"/>
    <w:lvl w:ilvl="0" w15:tentative="1">
      <w:start w:val="1"/>
      <w:numFmt w:val="decimal"/>
      <w:lvlText w:val="%1."/>
      <w:lvlJc w:val="left"/>
      <w:pPr>
        <w:ind w:left="504" w:hanging="360"/>
      </w:pPr>
    </w:lvl>
  </w:abstractNum>
  <w:abstractNum w:abstractNumId="5" w15:restartNumberingAfterBreak="0">
    <w:multiLevelType w:val="hybridMultilevel"/>
    <w:lvl w:ilvl="0" w15:tentative="1">
      <w:start w:val="1"/>
      <w:numFmt w:val="decimal"/>
      <w:lvlText w:val="%1."/>
      <w:lvlJc w:val="left"/>
      <w:pPr>
        <w:ind w:left="504" w:hanging="360"/>
      </w:pPr>
    </w:lvl>
  </w:abstractNum>
  <w:abstractNum w:abstractNumId="6" w15:restartNumberingAfterBreak="0">
    <w:multiLevelType w:val="hybridMultilevel"/>
    <w:lvl w:ilvl="0" w15:tentative="1">
      <w:start w:val="1"/>
      <w:numFmt w:val="lowerRoman"/>
      <w:lvlText w:val="%1."/>
      <w:lvlJc w:val="left"/>
      <w:pPr>
        <w:ind w:left="648" w:hanging="431"/>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2026-09-14T14:36:52.863Z</dcterms:created>
  <dcterms:modified xsi:type="dcterms:W3CDTF">2026-09-14T14:36:52.873Z</dcterms:modified>
</cp:coreProperties>
</file>

<file path=docProps/custom.xml><?xml version="1.0" encoding="utf-8"?>
<Properties xmlns="http://schemas.openxmlformats.org/officeDocument/2006/custom-properties" xmlns:vt="http://schemas.openxmlformats.org/officeDocument/2006/docPropsVTypes"/>
</file>